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93" w:rsidRDefault="002A2293" w:rsidP="004A2E6A">
      <w:pPr>
        <w:pStyle w:val="BodyText3"/>
        <w:ind w:firstLine="3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тем и разделов дисциплины </w:t>
      </w:r>
      <w:r>
        <w:rPr>
          <w:b/>
          <w:bCs/>
          <w:sz w:val="28"/>
          <w:szCs w:val="28"/>
        </w:rPr>
        <w:br/>
        <w:t>«Налоги и налогообложение»</w:t>
      </w:r>
    </w:p>
    <w:p w:rsidR="002A2293" w:rsidRDefault="002A2293" w:rsidP="004A2E6A">
      <w:pPr>
        <w:pStyle w:val="BodyText3"/>
        <w:ind w:firstLine="3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1. Элементы налога и принципы налогообложения</w:t>
      </w:r>
    </w:p>
    <w:p w:rsidR="002A2293" w:rsidRDefault="002A2293" w:rsidP="004A2E6A">
      <w:pPr>
        <w:pStyle w:val="BodyText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Налоги как экономическая категория. Функции налогов и их взаимосвязь. Экономические элементы налога, их определение и характеристика. Правовое оформление элементов налога и его значение. Субъект налога. Налоговый резидент, налоговый нерезидент. Постоянное представительство. Налоговый статус юридического лица и физического лица. Классификация налогоплательщиков. Налоговый агент, сборщик налогов. Объект налога. Виды объектов налогообложения. Предмет налога. Единица налогообложения. Налогооблагаемая база. Налоговая ставка. Виды налоговых ставок: твердые и долевые (процентные). Налоговые льготы, их сущность. Назначение налоговых льгот. Изъятия, скидки, налоговый кредит. Налоговый оклад. Источник налогов. Налоговый период. Характеристика классических принципов налогообложения. Налоговая декларация. Порядок уплаты налогов.</w:t>
      </w:r>
    </w:p>
    <w:p w:rsidR="002A2293" w:rsidRDefault="002A2293" w:rsidP="004A2E6A">
      <w:pPr>
        <w:pStyle w:val="BodyText3"/>
        <w:ind w:firstLine="540"/>
        <w:jc w:val="both"/>
        <w:rPr>
          <w:bCs/>
          <w:sz w:val="28"/>
          <w:szCs w:val="28"/>
        </w:rPr>
      </w:pPr>
    </w:p>
    <w:p w:rsidR="002A2293" w:rsidRDefault="002A2293" w:rsidP="004A2E6A">
      <w:pPr>
        <w:pStyle w:val="BodyText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2. Налоговая система Российской Федерации.                              Налоговая политика государства</w:t>
      </w:r>
    </w:p>
    <w:p w:rsidR="002A2293" w:rsidRDefault="002A2293" w:rsidP="004A2E6A">
      <w:pPr>
        <w:pStyle w:val="BodyText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Структура современной налоговой системы России. Способы налогового регулирования социально-экономических процессов. Необходимость дальнейшего совершенствования налоговой системы. Налоговый кодекс: необходимость, содержание, цели и задачи. Законодательство о налогах и сборах и другие правовые акты по налогам. Система налогов и сборов в Российской Федерации, их характеристика. Прямые и косвенные налоги. Региональные налоги и сборы. Местные налоги и сборы.</w:t>
      </w:r>
    </w:p>
    <w:p w:rsidR="002A2293" w:rsidRDefault="002A2293" w:rsidP="004A2E6A">
      <w:pPr>
        <w:pStyle w:val="BodyText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Права, обязанности и ответственность налогоплательщиков и налоговых органов. Состав и структура налоговых органов. Налоговое администрирование: цели и методы. Основные виды налоговых правонарушений. Формы и методы налогового контроля. Основные направления налоговой политики государства на современном этапе. Налоговая стратегия и тактика.</w:t>
      </w:r>
    </w:p>
    <w:p w:rsidR="002A2293" w:rsidRDefault="002A2293" w:rsidP="004A2E6A">
      <w:pPr>
        <w:pStyle w:val="BodyText3"/>
        <w:ind w:firstLine="540"/>
        <w:jc w:val="both"/>
        <w:rPr>
          <w:bCs/>
          <w:sz w:val="28"/>
          <w:szCs w:val="28"/>
        </w:rPr>
      </w:pPr>
    </w:p>
    <w:p w:rsidR="002A2293" w:rsidRDefault="002A2293" w:rsidP="004A2E6A">
      <w:pPr>
        <w:pStyle w:val="BodyText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3. Налогообложение прибыли организаций</w:t>
      </w:r>
    </w:p>
    <w:p w:rsidR="002A2293" w:rsidRDefault="002A2293" w:rsidP="004A2E6A">
      <w:pPr>
        <w:pStyle w:val="BodyText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Фискальное и регулирующее значения налога на прибыль. Плательщики налога, объект обложения и его состав. Общие правила исчисления налога на прибыль. Исчисление и уплата в бюджет налога на прибыль. Отражение в бухгалтерском учете исчисленного по налоговой декларации налога на прибыль (ПБУ 18/02). Доходы от реализации. Внереализационные доходы. Расходы, связанные с производством и реализацией. Внереализационные расходы. Перенос убытков на будущее. Механизм определения налогооблагаемой прибыли. Налоговые ставки.</w:t>
      </w:r>
    </w:p>
    <w:p w:rsidR="002A2293" w:rsidRDefault="002A2293" w:rsidP="004A2E6A">
      <w:pPr>
        <w:pStyle w:val="BodyText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исчисления и сроки уплаты налога. Авансовые платежи и расчет налога с фактической прибыли. </w:t>
      </w:r>
    </w:p>
    <w:p w:rsidR="002A2293" w:rsidRDefault="002A2293" w:rsidP="004A2E6A">
      <w:pPr>
        <w:pStyle w:val="BodyText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Проблемы устранения двойного налогообложения. Контроль налоговых органов за правильностью исчисления и своевременностью уплаты налога на прибыль организаций.</w:t>
      </w:r>
    </w:p>
    <w:p w:rsidR="002A2293" w:rsidRDefault="002A2293" w:rsidP="004A2E6A">
      <w:pPr>
        <w:pStyle w:val="BodyText3"/>
        <w:ind w:firstLine="540"/>
        <w:jc w:val="both"/>
        <w:rPr>
          <w:bCs/>
          <w:sz w:val="28"/>
          <w:szCs w:val="28"/>
        </w:rPr>
      </w:pPr>
    </w:p>
    <w:p w:rsidR="002A2293" w:rsidRDefault="002A2293" w:rsidP="004A2E6A">
      <w:pPr>
        <w:pStyle w:val="BodyText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4. Налог на добавленную стоимость</w:t>
      </w:r>
    </w:p>
    <w:p w:rsidR="002A2293" w:rsidRDefault="002A2293" w:rsidP="004A2E6A">
      <w:pPr>
        <w:pStyle w:val="BodyText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Экономическое содержание и назначение налога на добавленную стоимость, перспективы и тенденции развития. Принципы построения налога на добавленную стоимость. Плательщики и объекты обложения. Исчисление налогооблагаемой базы. Ставки налога, их применение. Операции, освобождаемые от налогообложения, их классификация и назначение. Порядок исчисления налога на добавленную стоимость и сроки его уплаты в бюджет. Счета-фактуры при расчетах. Налоговые вычеты: условия и механизмы применения.</w:t>
      </w:r>
    </w:p>
    <w:p w:rsidR="002A2293" w:rsidRDefault="002A2293" w:rsidP="004A2E6A">
      <w:pPr>
        <w:pStyle w:val="BodyText3"/>
        <w:ind w:firstLine="540"/>
        <w:jc w:val="both"/>
        <w:rPr>
          <w:bCs/>
          <w:sz w:val="28"/>
          <w:szCs w:val="28"/>
        </w:rPr>
      </w:pPr>
    </w:p>
    <w:p w:rsidR="002A2293" w:rsidRDefault="002A2293" w:rsidP="004A2E6A">
      <w:pPr>
        <w:pStyle w:val="BodyText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5. Акцизы</w:t>
      </w:r>
    </w:p>
    <w:p w:rsidR="002A2293" w:rsidRDefault="002A2293" w:rsidP="004A2E6A">
      <w:pPr>
        <w:pStyle w:val="BodyText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Акцизы как разновидность косвенных налогов, их экономическая сущность и значение. Принципы отбора подакцизных товаров. Плательщики, объекты обложения. Маркировка подакцизных товаров. Ставка акцизов. Порядок расчета суммы акцизов и сроки их уплаты. Порядок внесения в бюджет сумм акцизов.</w:t>
      </w:r>
    </w:p>
    <w:p w:rsidR="002A2293" w:rsidRDefault="002A2293" w:rsidP="004A2E6A">
      <w:pPr>
        <w:pStyle w:val="BodyText3"/>
        <w:ind w:firstLine="540"/>
        <w:jc w:val="both"/>
        <w:rPr>
          <w:bCs/>
          <w:sz w:val="28"/>
          <w:szCs w:val="28"/>
        </w:rPr>
      </w:pPr>
    </w:p>
    <w:p w:rsidR="002A2293" w:rsidRDefault="002A2293" w:rsidP="004A2E6A">
      <w:pPr>
        <w:pStyle w:val="BodyText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6. Налогообложение имущества организаций</w:t>
      </w:r>
    </w:p>
    <w:p w:rsidR="002A2293" w:rsidRDefault="002A2293" w:rsidP="004A2E6A">
      <w:pPr>
        <w:pStyle w:val="BodyText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Налог на имущество и его назначение. Плательщики налога. Объекты налогообложения. Порядок определения налоговой базы по налогу на имущество, исчисление и уплата налога в бюджет. Особенности формирования налоговой базы на имущество, сданное в аренду.</w:t>
      </w:r>
    </w:p>
    <w:p w:rsidR="002A2293" w:rsidRDefault="002A2293" w:rsidP="004A2E6A">
      <w:pPr>
        <w:pStyle w:val="BodyText3"/>
        <w:ind w:firstLine="540"/>
        <w:jc w:val="both"/>
        <w:rPr>
          <w:bCs/>
          <w:sz w:val="28"/>
          <w:szCs w:val="28"/>
        </w:rPr>
      </w:pPr>
    </w:p>
    <w:p w:rsidR="002A2293" w:rsidRDefault="002A2293" w:rsidP="004A2E6A">
      <w:pPr>
        <w:pStyle w:val="BodyText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7. Страховые взносы во внебюджетные фонды</w:t>
      </w:r>
    </w:p>
    <w:p w:rsidR="002A2293" w:rsidRDefault="002A2293" w:rsidP="004A2E6A">
      <w:pPr>
        <w:pStyle w:val="BodyText3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Экономическая сущность и значение страховых взносов. Объект обложения, база для начисления взносов, плательщики. Суммы, не подлежащие обложению. Льготы. Тарифы страховых взносов, порядок исчисления и сроки уплаты в бюджет. Порядок заполнения отчетности по страховым взносам.</w:t>
      </w:r>
    </w:p>
    <w:p w:rsidR="002A2293" w:rsidRDefault="002A2293" w:rsidP="004A2E6A">
      <w:pPr>
        <w:pStyle w:val="BodyText3"/>
        <w:ind w:firstLine="540"/>
        <w:jc w:val="both"/>
        <w:rPr>
          <w:bCs/>
          <w:sz w:val="28"/>
          <w:szCs w:val="28"/>
        </w:rPr>
      </w:pPr>
    </w:p>
    <w:p w:rsidR="002A2293" w:rsidRDefault="002A2293" w:rsidP="004A2E6A">
      <w:pPr>
        <w:pStyle w:val="BodyText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8. Налоговые платежи за пользование природными ресурсами</w:t>
      </w:r>
    </w:p>
    <w:p w:rsidR="002A2293" w:rsidRDefault="002A2293" w:rsidP="00996623">
      <w:pPr>
        <w:pStyle w:val="BodyText3"/>
        <w:spacing w:after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Экономическая сущность и назначение платежей за пользование природными ресурсами.</w:t>
      </w:r>
    </w:p>
    <w:p w:rsidR="002A2293" w:rsidRDefault="002A2293" w:rsidP="00996623">
      <w:pPr>
        <w:pStyle w:val="BodyText3"/>
        <w:spacing w:after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Сборы за пользование объектами животного мира и за пользование объектами водных биологических ресурсов: плательщики сборов, объекты обложения, ставки сбора, порядок исчисления, порядок и сроки уплаты в бюджет.</w:t>
      </w:r>
    </w:p>
    <w:p w:rsidR="002A2293" w:rsidRDefault="002A2293" w:rsidP="00996623">
      <w:pPr>
        <w:pStyle w:val="BodyText3"/>
        <w:spacing w:after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Плата за пользование водными объектами (водный налог): плательщики и объект обложения, льготы, ставки, порядок определения и уплаты в бюджет.</w:t>
      </w:r>
    </w:p>
    <w:p w:rsidR="002A2293" w:rsidRDefault="002A2293" w:rsidP="00996623">
      <w:pPr>
        <w:pStyle w:val="BodyText3"/>
        <w:spacing w:after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Налог на добычу полезных ископаемых: налогоплательщики, объекты обложения, налоговая база, порядок определения количества добытого полезного ископаемого, порядок оценки стоимости добытых полезных ископаемых при определении налоговой базы, налоговый период, налоговая ставка, порядок исчисления налога.</w:t>
      </w:r>
    </w:p>
    <w:p w:rsidR="002A2293" w:rsidRDefault="002A2293" w:rsidP="00996623">
      <w:pPr>
        <w:pStyle w:val="BodyText3"/>
        <w:spacing w:after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Земельный налог: общие положения, налогоплательщики, объект обложения, налоговая база, порядок определения налоговой базы (кадастровой стоимости земли), особенности определения налоговой базы в отношении земельных участков в общей собственности, налоговый период, налоговая ставка, налоговые льготы, порядок исчисления налога и авансовых платежей.</w:t>
      </w:r>
    </w:p>
    <w:p w:rsidR="002A2293" w:rsidRDefault="002A2293" w:rsidP="004A2E6A">
      <w:pPr>
        <w:pStyle w:val="BodyText3"/>
        <w:ind w:firstLine="540"/>
        <w:jc w:val="both"/>
        <w:rPr>
          <w:bCs/>
          <w:sz w:val="28"/>
          <w:szCs w:val="28"/>
        </w:rPr>
      </w:pPr>
    </w:p>
    <w:p w:rsidR="002A2293" w:rsidRDefault="002A2293" w:rsidP="004A2E6A">
      <w:pPr>
        <w:pStyle w:val="BodyText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9. Налогообложение субъектов малого предпринимательства</w:t>
      </w:r>
    </w:p>
    <w:p w:rsidR="002A2293" w:rsidRDefault="002A2293" w:rsidP="00996623">
      <w:pPr>
        <w:pStyle w:val="BodyText3"/>
        <w:spacing w:after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Критерии малого предпринимательства как субъекта налогообложения. Сущность упрощенной системы налогообложения. Общая характеристика специального налогового режима – упрощенная система налогообложения. Порядок и условия начала и прекращения упрощенной системы налогообложения. Добровольный отказ от применения упрощенной системы налогообложения. Утрата прав на применение упрощенной системы налогообложения.</w:t>
      </w:r>
    </w:p>
    <w:p w:rsidR="002A2293" w:rsidRDefault="002A2293" w:rsidP="00996623">
      <w:pPr>
        <w:pStyle w:val="BodyText3"/>
        <w:spacing w:after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Система налогообложения в виде единого налога на вмененный доход по отдельным видам деятельности, порядок исчисления и сроки уплаты единого налога в бюджет. Порядок исчисления налога налогоплательщиками, выбравшими в качестве объекта налогообложения доходы. Порядок ведения книги учета доходов и расходов. Порядок заполнения налоговой декларации по единому налогу. Ставки единого налога, льготы.</w:t>
      </w:r>
    </w:p>
    <w:p w:rsidR="002A2293" w:rsidRDefault="002A2293" w:rsidP="004A2E6A">
      <w:pPr>
        <w:pStyle w:val="BodyText3"/>
        <w:ind w:firstLine="540"/>
        <w:jc w:val="both"/>
        <w:rPr>
          <w:bCs/>
          <w:sz w:val="28"/>
          <w:szCs w:val="28"/>
        </w:rPr>
      </w:pPr>
    </w:p>
    <w:p w:rsidR="002A2293" w:rsidRDefault="002A2293" w:rsidP="004A2E6A">
      <w:pPr>
        <w:pStyle w:val="BodyText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10. Налогообложение доходов физических лиц</w:t>
      </w:r>
    </w:p>
    <w:p w:rsidR="002A2293" w:rsidRDefault="002A2293" w:rsidP="00996623">
      <w:pPr>
        <w:pStyle w:val="BodyText3"/>
        <w:spacing w:after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Экономическая сущность и назначение налога на доходы физических лиц. Состав плательщиков. Объект налогообложения.</w:t>
      </w:r>
    </w:p>
    <w:p w:rsidR="002A2293" w:rsidRDefault="002A2293" w:rsidP="00996623">
      <w:pPr>
        <w:pStyle w:val="BodyText3"/>
        <w:spacing w:after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Определение совокупного годового дохода. Доходы, освобождаемые от уплаты налога. Облагаемый совокупный годовой доход. Льготы и ставки по налогу. Налогообложение доходов от предпринимательской деятельности. Особенности налогообложения иностранных граждан и лиц без гражданства. Порядок составления декларации о полученных доходах граждан и ее представления налоговым органам.</w:t>
      </w:r>
    </w:p>
    <w:p w:rsidR="002A2293" w:rsidRDefault="002A2293" w:rsidP="004A2E6A">
      <w:pPr>
        <w:pStyle w:val="BodyText3"/>
        <w:ind w:firstLine="540"/>
        <w:jc w:val="both"/>
        <w:rPr>
          <w:bCs/>
          <w:sz w:val="28"/>
          <w:szCs w:val="28"/>
        </w:rPr>
      </w:pPr>
    </w:p>
    <w:p w:rsidR="002A2293" w:rsidRDefault="002A2293" w:rsidP="004A2E6A">
      <w:pPr>
        <w:pStyle w:val="BodyText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11. Другие налоги и сборы, взимаемые с юридических и физических лиц</w:t>
      </w:r>
    </w:p>
    <w:p w:rsidR="002A2293" w:rsidRDefault="002A2293" w:rsidP="00996623">
      <w:pPr>
        <w:pStyle w:val="BodyText3"/>
        <w:spacing w:after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Государственная пошлина, ее характеристика и значение. Виды госпошлины, критерии дифференциации ее ставок. Плательщики, льготы, принципы взимания, порядок уплаты.</w:t>
      </w:r>
    </w:p>
    <w:p w:rsidR="002A2293" w:rsidRDefault="002A2293" w:rsidP="00996623">
      <w:pPr>
        <w:pStyle w:val="BodyText3"/>
        <w:spacing w:after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Транспортный налог: плательщики, объект обложения, ставки, порядок исчисления и сроки уплаты.</w:t>
      </w:r>
    </w:p>
    <w:p w:rsidR="002A2293" w:rsidRDefault="002A2293" w:rsidP="00996623">
      <w:pPr>
        <w:pStyle w:val="BodyText3"/>
        <w:spacing w:after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Налог на игорный бизнес: плательщики и объект налогообложения, ставки, порядок исчисления и уплаты в бюджет.</w:t>
      </w:r>
    </w:p>
    <w:p w:rsidR="002A2293" w:rsidRDefault="002A2293"/>
    <w:sectPr w:rsidR="002A2293" w:rsidSect="0006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E6A"/>
    <w:rsid w:val="0004614F"/>
    <w:rsid w:val="00067338"/>
    <w:rsid w:val="002A2293"/>
    <w:rsid w:val="004A2E6A"/>
    <w:rsid w:val="004D6548"/>
    <w:rsid w:val="0058342B"/>
    <w:rsid w:val="00996623"/>
    <w:rsid w:val="00AB7369"/>
    <w:rsid w:val="00D13FAE"/>
    <w:rsid w:val="00D42AE4"/>
    <w:rsid w:val="00E0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4A2E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A2E6A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4</Pages>
  <Words>1061</Words>
  <Characters>6052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Музочка</dc:creator>
  <cp:keywords/>
  <dc:description/>
  <cp:lastModifiedBy>laborant</cp:lastModifiedBy>
  <cp:revision>3</cp:revision>
  <dcterms:created xsi:type="dcterms:W3CDTF">2011-02-25T02:59:00Z</dcterms:created>
  <dcterms:modified xsi:type="dcterms:W3CDTF">2011-03-02T02:31:00Z</dcterms:modified>
</cp:coreProperties>
</file>