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3. Современные мировые системы гражданского и торгового (коммерческого) права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На современном этапе выделяются три главные системы построения гражданского и торгового (коммерческого) права: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франко-германская система (или дуалистическая);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гражданско-монистическая;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торгово-монистическая.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Как видно из названия первой системы, она преимущественно распространена в таких странах, как Франция и Германия. Помимо этих двух стран, такая система построения гражданского и торгового права действует во многих других странах, преимущественно находящихся в Западной Европе. К таким странам с дуалистической системой построения гражданского и торгового права относятся Испания, Португалия, Бельгия, Люксембург, Нидерланды и др. Франко-германской эта система называется потому, что именно эти страны оказали особое влияние на подобную систему построения гражданского и торгового права в других странах. Дуализм такой системы построения гражданского и торгового права заключается в том, что в данных государствах одновременно существуют и действуют гражданские и торговые кодифицированные нормы права. В настоящее время во Франции действуют Гражданский кодекс 1804 г. и Торговый кодекс 1807 г. Эти кодексы были приняты при Наполеоне, и в дальнейшем на их основе принимались аналогичные кодексы и в других странах с дуалистической системой построения гражданского и торгового права. В современной Германии также одновременно существуют и действуют Германское гражданское Уложение 1896 г. и Торговый кодекс 1897 г.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Суть торгово-монистической системы построения гражданского и торгового права заключается в том, что в стране действует только Торговый кодекс при отсутствии Гражданского. Яркий пример тому - США. В Соединенных Штатах действует единообразный Торговый кодекс, в то время как единый для всего государства Гражданский кодекс отсутствует. Гражданские правоотношения в США регулируются на уровне штатов. Поэтому в каждом штате США имеется свое гражданское законодательство, а вот торговое законодательство едино для всех США в целом. Можно предположить, что объединение торгового законодательства происходит в США значительно быстрее, чем объединение гражданского законодательства.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Как видно из приведенных примеров, дуалистическая система построения гражданского и торгового права характерна для стран с романо-германской системой права, а торгово-монистическая система построения гражданского и торгового права присуща странам с англосаксонской системой права.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При гражданско-монистической системе построения гражданского и торгового (коммерческого) права в стране действует только Гражданский кодекс и отсутствует отдельный Торговый кодекс. Гражданский кодекс отчасти регулирует и торговые отношения. Примером подобной системы </w:t>
      </w:r>
      <w:r w:rsidRPr="009E58D9">
        <w:rPr>
          <w:sz w:val="28"/>
          <w:szCs w:val="28"/>
        </w:rPr>
        <w:lastRenderedPageBreak/>
        <w:t xml:space="preserve">построения гражданского и торгового (коммерческого) права является Российская Федерация. Такое положение объясняется тем, что в нашей стране торговые (коммерческие) отношения находятся только в стадии своего развития, и, как уже было сказано, коммерческое право является для России новой отраслью права, существующей всего несколько лет. Кроме России, гражданско-монистическая система построения гражданского и коммерческого права существует во многих странах бывшего </w:t>
      </w:r>
      <w:proofErr w:type="spellStart"/>
      <w:r w:rsidRPr="009E58D9">
        <w:rPr>
          <w:sz w:val="28"/>
          <w:szCs w:val="28"/>
        </w:rPr>
        <w:t>соцлагеря</w:t>
      </w:r>
      <w:proofErr w:type="spellEnd"/>
      <w:r w:rsidRPr="009E58D9">
        <w:rPr>
          <w:sz w:val="28"/>
          <w:szCs w:val="28"/>
        </w:rPr>
        <w:t xml:space="preserve"> в Восточной Европе (в Украине, Республике Беларусь и др.), так как социалистическая экономика не предполагала широкое развитие коммерческих (торговых) связей.</w:t>
      </w: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13C64" w:rsidRPr="009E58D9" w:rsidRDefault="00413C64" w:rsidP="00413C6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C64"/>
    <w:rsid w:val="00413C64"/>
    <w:rsid w:val="00675ABB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C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2022-05-30T04:17:00Z</dcterms:created>
  <dcterms:modified xsi:type="dcterms:W3CDTF">2022-05-30T04:18:00Z</dcterms:modified>
</cp:coreProperties>
</file>