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CA" w:rsidRDefault="001C4CCA" w:rsidP="004D0F03">
      <w:pPr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1C4CCA" w:rsidRDefault="001C4CCA" w:rsidP="004D0F03">
      <w:pPr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Изучить лекцию, самостоятельную работу отправить мне на почту 19.10</w:t>
      </w:r>
    </w:p>
    <w:p w:rsidR="001C4CCA" w:rsidRDefault="001C4CCA" w:rsidP="004D0F03">
      <w:pPr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4D0F03" w:rsidRPr="004D0F03" w:rsidRDefault="004D0F03" w:rsidP="004D0F03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b/>
          <w:bCs/>
          <w:color w:val="000000"/>
          <w:sz w:val="27"/>
          <w:szCs w:val="27"/>
        </w:rPr>
        <w:t>Разметка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4D0F03" w:rsidRPr="004D0F03" w:rsidRDefault="004D0F03" w:rsidP="004D0F03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Цель: изучить в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t>иды разметки. Основные этапы и назначение разметки;</w:t>
      </w:r>
    </w:p>
    <w:p w:rsidR="004D0F03" w:rsidRPr="004D0F03" w:rsidRDefault="004D0F03" w:rsidP="004D0F03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Сформировать умения по: подготовке поверхностей к разметке, выполнению разметки по шаблонам изделию и чертежам.</w:t>
      </w:r>
    </w:p>
    <w:p w:rsidR="004D0F03" w:rsidRPr="004D0F03" w:rsidRDefault="004D0F03" w:rsidP="004D0F03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D0F03" w:rsidRPr="004D0F03" w:rsidRDefault="004D0F03" w:rsidP="004D0F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Разметкой</w:t>
      </w:r>
      <w:r w:rsidRPr="004D0F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4D0F03">
        <w:rPr>
          <w:rFonts w:ascii="Times New Roman" w:eastAsia="Times New Roman" w:hAnsi="Times New Roman" w:cs="Times New Roman"/>
          <w:color w:val="000000"/>
          <w:sz w:val="27"/>
          <w:szCs w:val="27"/>
        </w:rPr>
        <w:t>называется операция по нанесению на поверхность заготовки разметочных линий, определяющих контуры будущей детали. Основной значение разметки заключается в указании границ, до которых надо обрабатывать заготовку. В процессе обработки детали до указанных границ с поверхности заготовки снимается лишний слой металла, который называют </w:t>
      </w:r>
      <w:r w:rsidRPr="004D0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припуском</w:t>
      </w:r>
      <w:r w:rsidRPr="004D0F03">
        <w:rPr>
          <w:rFonts w:ascii="Times New Roman" w:eastAsia="Times New Roman" w:hAnsi="Times New Roman" w:cs="Times New Roman"/>
          <w:color w:val="000000"/>
        </w:rPr>
        <w:t>.</w:t>
      </w:r>
    </w:p>
    <w:p w:rsidR="004D0F03" w:rsidRPr="004D0F03" w:rsidRDefault="004D0F03" w:rsidP="004D0F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Times New Roman" w:eastAsia="Times New Roman" w:hAnsi="Times New Roman" w:cs="Times New Roman"/>
          <w:color w:val="000000"/>
        </w:rPr>
        <w:t>Обработку по разметке нельзя считать совершенным способом, так как её точность колеблется от 0,2 до 0,5 мм. Кроме того, разметка требует довольно много времени и высококвалифицированного труда, поэтому применяется в единичном производстве.</w:t>
      </w:r>
    </w:p>
    <w:p w:rsidR="004D0F03" w:rsidRPr="004D0F03" w:rsidRDefault="004D0F03" w:rsidP="004D0F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Times New Roman" w:eastAsia="Times New Roman" w:hAnsi="Times New Roman" w:cs="Times New Roman"/>
          <w:color w:val="000000"/>
        </w:rPr>
        <w:t>Разметка является одной из наиболее ответственных операций, поскольку от её качества зависит точность дальнейшей обработки или изготовления деталей. Неправильная разметка может привезти к браку дорогостоящей заготовки.</w:t>
      </w:r>
    </w:p>
    <w:p w:rsidR="004D0F03" w:rsidRPr="004D0F03" w:rsidRDefault="004D0F03" w:rsidP="004D0F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Times New Roman" w:eastAsia="Times New Roman" w:hAnsi="Times New Roman" w:cs="Times New Roman"/>
          <w:color w:val="000000"/>
        </w:rPr>
        <w:t>В зависимости от формы размечаемых заготовок и деталей разметка делится на плоскостную и пространственную.</w:t>
      </w:r>
    </w:p>
    <w:p w:rsidR="004D0F03" w:rsidRPr="004D0F03" w:rsidRDefault="004D0F03" w:rsidP="004D0F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Плоскостная разметка </w:t>
      </w:r>
      <w:r w:rsidRPr="004D0F03">
        <w:rPr>
          <w:rFonts w:ascii="Times New Roman" w:eastAsia="Times New Roman" w:hAnsi="Times New Roman" w:cs="Times New Roman"/>
          <w:color w:val="000000"/>
        </w:rPr>
        <w:t>применяется для герметических построений на плоских поверхностях листовых заготовок. В этом случае разметочные линии наносятся в одной плоскости заготовки.</w:t>
      </w:r>
      <w:r w:rsidRPr="004D0F03">
        <w:rPr>
          <w:rFonts w:ascii="Times New Roman" w:eastAsia="Times New Roman" w:hAnsi="Times New Roman" w:cs="Times New Roman"/>
          <w:i/>
          <w:iCs/>
          <w:color w:val="FF0000"/>
        </w:rPr>
        <w:t> </w:t>
      </w:r>
      <w:r w:rsidRPr="004D0F03">
        <w:rPr>
          <w:rFonts w:ascii="Times New Roman" w:eastAsia="Times New Roman" w:hAnsi="Times New Roman" w:cs="Times New Roman"/>
          <w:i/>
          <w:iCs/>
          <w:color w:val="000000"/>
        </w:rPr>
        <w:t>Такой вид разметки широко используется при изготовлении шаблонов, контршаблонов, лекал.</w:t>
      </w:r>
    </w:p>
    <w:p w:rsidR="004D0F03" w:rsidRPr="004D0F03" w:rsidRDefault="004D0F03" w:rsidP="004D0F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Пространственная разметка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t> — это разметка поверхно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стей заготовки, расположенных в различных плоскостях и под различными углами, выполняемая от какой-либо исходной поверхности или разметочной линии, выбранной в качестве базы. Базой могут служить обработанные и необработанные поверхности, центры отверстий. Поэтому, приступая к раз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метке, надо заранее определиться с базами, относительно ко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торых будет производиться разметка.</w:t>
      </w:r>
    </w:p>
    <w:p w:rsidR="004D0F03" w:rsidRPr="004D0F03" w:rsidRDefault="004D0F03" w:rsidP="004D0F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При пространственной разметке требуется обеспечить форму и размеры каждой поверхности, а также их взаимное расположение. Точность разметки различных поверхностей достигается благодаря тому, что заготовка устанавливается на разметочную плиту и точно ориентируется относительно ее, разметочный инструмент базируется на плоскости плиты и перемещается по ней. Все наносимые им разметочные ли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нии займут требуемое положение по отношению к одной и той же поверхности — плоскости плиты, а значит, будут взаимо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увязаны.</w:t>
      </w:r>
    </w:p>
    <w:p w:rsidR="004D0F03" w:rsidRPr="004D0F03" w:rsidRDefault="004D0F03" w:rsidP="004D0F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D0F03" w:rsidRPr="004D0F03" w:rsidRDefault="004D0F03" w:rsidP="004D0F03">
      <w:pPr>
        <w:spacing w:after="0" w:line="27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Trebuchet MS" w:eastAsia="Times New Roman" w:hAnsi="Trebuchet MS" w:cs="Arial"/>
          <w:color w:val="000000"/>
          <w:sz w:val="27"/>
          <w:szCs w:val="27"/>
        </w:rPr>
        <w:t>Подготовка к разметке</w:t>
      </w:r>
    </w:p>
    <w:p w:rsidR="004D0F03" w:rsidRPr="004D0F03" w:rsidRDefault="004D0F03" w:rsidP="004D0F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Перед разметкой необходимо:</w:t>
      </w:r>
    </w:p>
    <w:p w:rsidR="004D0F03" w:rsidRPr="004D0F03" w:rsidRDefault="004D0F03" w:rsidP="004D0F0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изучить чертеж размечаемой детали (выяснить ее разме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ры и назначение; наметить план разметки; определить инст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румент и приспособления для разметки);</w:t>
      </w:r>
    </w:p>
    <w:p w:rsidR="004D0F03" w:rsidRPr="004D0F03" w:rsidRDefault="004D0F03" w:rsidP="004D0F0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lastRenderedPageBreak/>
        <w:t>подготовить и проверить заготовку (очистить ее сталь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ной щеткой от пыли, грязи, окалины, следов коррозии и т.п., невидимые трещины выявить путем обстукивания молотком па дребезжание, измерить заготовку); все размеры заготовки</w:t>
      </w:r>
    </w:p>
    <w:p w:rsidR="004D0F03" w:rsidRPr="004D0F03" w:rsidRDefault="004D0F03" w:rsidP="004D0F03">
      <w:pPr>
        <w:spacing w:after="0" w:line="24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должны быть тщательно рассчитаны, чтобы после обработки на поверхности не осталось дефектов;</w:t>
      </w:r>
    </w:p>
    <w:p w:rsidR="004D0F03" w:rsidRPr="004D0F03" w:rsidRDefault="004D0F03" w:rsidP="004D0F03">
      <w:pPr>
        <w:numPr>
          <w:ilvl w:val="0"/>
          <w:numId w:val="2"/>
        </w:numPr>
        <w:spacing w:after="0" w:line="24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определить поверхности (базы) заготовки, от которых следует выполнять разметку. Базами могут быть: а) наруж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ные кромки заготовки или обработанные поверхности; б) оси симметрии или центровые линии у симметричных деталей (размеры надо откладывать только от выбранных баз, что по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вышает точность разметки);</w:t>
      </w:r>
    </w:p>
    <w:p w:rsidR="004D0F03" w:rsidRPr="004D0F03" w:rsidRDefault="004D0F03" w:rsidP="004D0F03">
      <w:pPr>
        <w:numPr>
          <w:ilvl w:val="0"/>
          <w:numId w:val="2"/>
        </w:numPr>
        <w:spacing w:after="0" w:line="24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подготовить красители и окрасить поверхности заготовки.</w:t>
      </w:r>
    </w:p>
    <w:p w:rsidR="004D0F03" w:rsidRPr="004D0F03" w:rsidRDefault="004D0F03" w:rsidP="004D0F03">
      <w:pPr>
        <w:spacing w:after="0" w:line="24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Для окрашивания заготовок из черных металлов (сталь,</w:t>
      </w:r>
    </w:p>
    <w:p w:rsidR="004D0F03" w:rsidRPr="004D0F03" w:rsidRDefault="004D0F03" w:rsidP="004D0F03">
      <w:pPr>
        <w:spacing w:after="0" w:line="24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чугун) используют</w:t>
      </w:r>
      <w:r w:rsidRPr="004D0F03">
        <w:rPr>
          <w:rFonts w:ascii="Arial" w:eastAsia="Times New Roman" w:hAnsi="Arial" w:cs="Arial"/>
          <w:i/>
          <w:iCs/>
          <w:color w:val="000000"/>
          <w:sz w:val="27"/>
          <w:szCs w:val="27"/>
        </w:rPr>
        <w:t> меловые растворы:</w:t>
      </w:r>
    </w:p>
    <w:p w:rsidR="004D0F03" w:rsidRPr="004D0F03" w:rsidRDefault="004D0F03" w:rsidP="004D0F03">
      <w:pPr>
        <w:numPr>
          <w:ilvl w:val="0"/>
          <w:numId w:val="3"/>
        </w:numPr>
        <w:spacing w:after="0" w:line="24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мел, разведенный в воде, с добавлением льняного масла (клеящее вещество) + сиккатив (для быстрого высыхания);</w:t>
      </w:r>
    </w:p>
    <w:p w:rsidR="004D0F03" w:rsidRPr="004D0F03" w:rsidRDefault="004D0F03" w:rsidP="004D0F03">
      <w:pPr>
        <w:numPr>
          <w:ilvl w:val="0"/>
          <w:numId w:val="3"/>
        </w:numPr>
        <w:spacing w:after="0" w:line="24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мел (1 кг), разведенный в воде (8 л) и доведенный до ки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пения, с добавлением 50 г столярного клея.</w:t>
      </w:r>
    </w:p>
    <w:p w:rsidR="004D0F03" w:rsidRPr="004D0F03" w:rsidRDefault="004D0F03" w:rsidP="004D0F03">
      <w:pPr>
        <w:spacing w:after="0" w:line="24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Для окрашивания неответственных заготовок применяют </w:t>
      </w:r>
      <w:r w:rsidRPr="004D0F03">
        <w:rPr>
          <w:rFonts w:ascii="Times New Roman" w:eastAsia="Times New Roman" w:hAnsi="Times New Roman" w:cs="Times New Roman"/>
          <w:i/>
          <w:iCs/>
          <w:color w:val="000000"/>
        </w:rPr>
        <w:t>сухой кусковой мел,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t>для окрашивания ответственных загото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вок — 10% -й</w:t>
      </w:r>
      <w:r w:rsidRPr="004D0F03">
        <w:rPr>
          <w:rFonts w:ascii="Times New Roman" w:eastAsia="Times New Roman" w:hAnsi="Times New Roman" w:cs="Times New Roman"/>
          <w:i/>
          <w:iCs/>
          <w:color w:val="000000"/>
        </w:rPr>
        <w:t> раствор медного купороса.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t>На один стакан воды берут три чайные ложки купороса и растворяют его. После ис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парения воды на поверхности заготовки осаждается слой меди, на который хорошо наносятся разметочные риски.</w:t>
      </w:r>
    </w:p>
    <w:p w:rsidR="004D0F03" w:rsidRPr="004D0F03" w:rsidRDefault="004D0F03" w:rsidP="004D0F03">
      <w:pPr>
        <w:spacing w:after="0" w:line="24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Спиртовой лак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t> применяют при точной разметке небольших деталей,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4D0F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быстросохнущие лаки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t> и</w:t>
      </w:r>
      <w:r w:rsidRPr="004D0F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краски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t> — для покрытия по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верхностей больших обработанных стальных, чугунных и алю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миниевых отливок.</w:t>
      </w:r>
    </w:p>
    <w:p w:rsidR="004D0F03" w:rsidRPr="004D0F03" w:rsidRDefault="004D0F03" w:rsidP="004D0F03">
      <w:pPr>
        <w:spacing w:after="0" w:line="24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Красители наносят на заготовку с помощью кисточки. Заготовку дер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жат в левой руке в наклонном поло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жении (рис. 3.16) или располагают на верстаке. Тонкий равномерный слой красителя наносят на поверх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ность перекрестными вертикальны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ми и горизонтальными движениями кисти. Во избежание подтеков раствор набирают только концом кисти в небольшом количестве.</w:t>
      </w:r>
    </w:p>
    <w:p w:rsidR="004D0F03" w:rsidRPr="004D0F03" w:rsidRDefault="004D0F03" w:rsidP="004D0F03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D0F03" w:rsidRPr="004D0F03" w:rsidRDefault="004D0F03" w:rsidP="004D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  <w:shd w:val="clear" w:color="auto" w:fill="F5F5F5"/>
        </w:rPr>
        <w:t>В том случае, если разметочные линии хорошо видны на металле, можно обойтись без окрашивания.</w:t>
      </w:r>
    </w:p>
    <w:p w:rsidR="004D0F03" w:rsidRPr="004D0F03" w:rsidRDefault="004D0F03" w:rsidP="004D0F03">
      <w:pPr>
        <w:spacing w:after="0" w:line="249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D0F03" w:rsidRPr="004D0F03" w:rsidRDefault="004D0F03" w:rsidP="004D0F03">
      <w:pPr>
        <w:spacing w:after="0" w:line="26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Поскольку при пространственной разметке положение за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готовки все время меняется, принято называть</w:t>
      </w:r>
      <w:r w:rsidRPr="004D0F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горизонталь</w:t>
      </w:r>
      <w:r w:rsidRPr="004D0F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softHyphen/>
        <w:t>ными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t> те линии, которые занимают при первой установке заготовки горизонтальное положение,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4D0F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вертикальными — 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t>вертикальное, а</w:t>
      </w:r>
      <w:r w:rsidRPr="004D0F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наклонными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t> — наклонное положение по отношению к поверхности разметочной плиты.</w:t>
      </w:r>
    </w:p>
    <w:p w:rsidR="004D0F03" w:rsidRPr="004D0F03" w:rsidRDefault="004D0F03" w:rsidP="004D0F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При пространственной разметке горизонтальные линии про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водят с помощью штангенрейсмаса или рейсмаса. Необходимый размер на рейсмасе устанавливают по вертикаль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ным линейкам. Рейсмас перемещают основанием по поверхно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сти плиты вдоль заготовки. Чертилкой проводят горизонталь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ную линию, причем только один раз. Сначала проводят ось симметрии либо центровую линию, затем остальные.</w:t>
      </w:r>
    </w:p>
    <w:p w:rsidR="004D0F03" w:rsidRPr="004D0F03" w:rsidRDefault="004D0F03" w:rsidP="004D0F03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26933F7A" wp14:editId="79F6E683">
            <wp:extent cx="2486025" cy="2400300"/>
            <wp:effectExtent l="0" t="0" r="9525" b="0"/>
            <wp:docPr id="1" name="Рисунок 1" descr="hello_html_m13bf23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3bf230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03" w:rsidRPr="004D0F03" w:rsidRDefault="004D0F03" w:rsidP="004D0F03">
      <w:pPr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Нанесение горизонтальной линии</w:t>
      </w:r>
    </w:p>
    <w:p w:rsidR="004D0F03" w:rsidRPr="004D0F03" w:rsidRDefault="004D0F03" w:rsidP="004D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F03" w:rsidRPr="004D0F03" w:rsidRDefault="004D0F03" w:rsidP="004D0F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Кроме основных разметочных линий параллельно им на рас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стоянии 5...7 мм желательно провести цветным карандашом контрольные линии, которые служат для проверки установки заготовки при дальнейшей обработке, а также для обработки в тех случаях, когда линия по каким-то причинам исчезла.</w:t>
      </w:r>
    </w:p>
    <w:p w:rsidR="004D0F03" w:rsidRPr="004D0F03" w:rsidRDefault="004D0F03" w:rsidP="004D0F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Разметка вертикальных линий может выполняться тремя способами:</w:t>
      </w:r>
    </w:p>
    <w:p w:rsidR="004D0F03" w:rsidRPr="004D0F03" w:rsidRDefault="004D0F03" w:rsidP="004D0F0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по разметочному угольнику; этот способ приемлем для разметки заготовок с плоскими поверхностями;</w:t>
      </w:r>
    </w:p>
    <w:p w:rsidR="004D0F03" w:rsidRPr="004D0F03" w:rsidRDefault="004D0F03" w:rsidP="004D0F03">
      <w:pPr>
        <w:numPr>
          <w:ilvl w:val="0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3C39EBB4" wp14:editId="15143A7A">
            <wp:extent cx="1685925" cy="1809750"/>
            <wp:effectExtent l="0" t="0" r="9525" b="0"/>
            <wp:docPr id="2" name="Рисунок 2" descr="hello_html_m42de4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2de47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03" w:rsidRPr="004D0F03" w:rsidRDefault="004D0F03" w:rsidP="004D0F03">
      <w:pPr>
        <w:spacing w:after="0" w:line="22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Разметка вертикальных линий с помощью угольника</w:t>
      </w:r>
    </w:p>
    <w:p w:rsidR="004D0F03" w:rsidRPr="004D0F03" w:rsidRDefault="004D0F03" w:rsidP="004D0F03">
      <w:pPr>
        <w:shd w:val="clear" w:color="auto" w:fill="F5F5F5"/>
        <w:spacing w:after="0" w:line="240" w:lineRule="auto"/>
        <w:rPr>
          <w:rFonts w:ascii="Arial" w:hAnsi="Arial" w:cs="Arial" w:hint="eastAsia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1"/>
          <w:szCs w:val="21"/>
        </w:rPr>
        <w:br w:type="textWrapping" w:clear="left"/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t>штангенрейсмасом или рейсмасом путем поворота (пере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кантовки) детали на 90°. После разметки горизон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 xml:space="preserve">тальных линий I заготовку </w:t>
      </w:r>
      <w:r>
        <w:rPr>
          <w:rFonts w:ascii="Arial" w:eastAsia="Times New Roman" w:hAnsi="Arial" w:cs="Arial"/>
          <w:color w:val="000000"/>
          <w:sz w:val="27"/>
          <w:szCs w:val="27"/>
        </w:rPr>
        <w:t>поворачивают на 90° и угольником</w:t>
      </w:r>
    </w:p>
    <w:p w:rsidR="004D0F03" w:rsidRPr="004D0F03" w:rsidRDefault="004D0F03" w:rsidP="004D0F03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D0F03" w:rsidRPr="004D0F03" w:rsidRDefault="004D0F03" w:rsidP="004D0F03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D0F03" w:rsidRPr="004D0F03" w:rsidRDefault="004D0F03" w:rsidP="004D0F03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D0F03" w:rsidRPr="004D0F03" w:rsidRDefault="004D0F03" w:rsidP="004D0F03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4F42B0A5" wp14:editId="4C7F850E">
            <wp:extent cx="1981200" cy="885825"/>
            <wp:effectExtent l="0" t="0" r="0" b="9525"/>
            <wp:docPr id="3" name="Рисунок 3" descr="hello_html_547d1b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47d1b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03" w:rsidRPr="004D0F03" w:rsidRDefault="004D0F03" w:rsidP="004D0F03">
      <w:pPr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</w:rPr>
        <w:t>Ф</w:t>
      </w:r>
    </w:p>
    <w:p w:rsidR="004D0F03" w:rsidRPr="004D0F03" w:rsidRDefault="004D0F03" w:rsidP="004D0F03">
      <w:pPr>
        <w:spacing w:after="0" w:line="22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Разметка вертикальных линий путем перекантовки заготовки на 90°</w:t>
      </w:r>
    </w:p>
    <w:p w:rsidR="004D0F03" w:rsidRPr="004D0F03" w:rsidRDefault="004D0F03" w:rsidP="004D0F03">
      <w:pPr>
        <w:shd w:val="clear" w:color="auto" w:fill="F5F5F5"/>
        <w:spacing w:after="0" w:line="240" w:lineRule="auto"/>
        <w:rPr>
          <w:rFonts w:ascii="Arial" w:hAnsi="Arial" w:cs="Arial" w:hint="eastAsia"/>
          <w:color w:val="000000"/>
          <w:sz w:val="21"/>
          <w:szCs w:val="21"/>
        </w:rPr>
      </w:pPr>
    </w:p>
    <w:p w:rsidR="004D0F03" w:rsidRPr="004D0F03" w:rsidRDefault="004D0F03" w:rsidP="004D0F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выверяют ее положение по этим линиям. Затем проводят рейсмасом вертикальные линии</w:t>
      </w:r>
      <w:r w:rsidRPr="004D0F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II.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t> Детали небольших раз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меров можно прикреплять к разметочному ящику и перекан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товывать вместе с ним</w:t>
      </w:r>
    </w:p>
    <w:p w:rsidR="004D0F03" w:rsidRPr="004D0F03" w:rsidRDefault="004D0F03" w:rsidP="004D0F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3) с применением дополнительных плоскостей (этот способ применяется для заготовок больших размеров). Разметоч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ный ящик (угольник) устанавливают на разметочную плиту. Рейсмас перемещают основанием по ящикам в вертикальном направлении так, чтобы чертилка касалась размечаемой поверхности.</w:t>
      </w:r>
    </w:p>
    <w:p w:rsidR="004D0F03" w:rsidRPr="004D0F03" w:rsidRDefault="004D0F03" w:rsidP="004D0F03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22A93229" wp14:editId="4FF60C56">
            <wp:extent cx="2057400" cy="1485900"/>
            <wp:effectExtent l="0" t="0" r="0" b="0"/>
            <wp:docPr id="4" name="Рисунок 4" descr="hello_html_7f0116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f0116b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03" w:rsidRPr="004D0F03" w:rsidRDefault="004D0F03" w:rsidP="004D0F03">
      <w:pPr>
        <w:spacing w:after="0" w:line="23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Разметка с применением дополнительных плоскостей</w:t>
      </w:r>
    </w:p>
    <w:p w:rsidR="004D0F03" w:rsidRPr="004D0F03" w:rsidRDefault="004D0F03" w:rsidP="004D0F0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4D0F03" w:rsidRPr="004D0F03" w:rsidRDefault="004D0F03" w:rsidP="004D0F03">
      <w:pPr>
        <w:spacing w:after="0" w:line="24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Наклонные линии можно размечать следующими спосо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бами:</w:t>
      </w:r>
    </w:p>
    <w:p w:rsidR="004D0F03" w:rsidRPr="004D0F03" w:rsidRDefault="004D0F03" w:rsidP="004D0F03">
      <w:pPr>
        <w:numPr>
          <w:ilvl w:val="0"/>
          <w:numId w:val="5"/>
        </w:numPr>
        <w:spacing w:after="0" w:line="24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путем поворота заготовки на поворотных приспособле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ниях. Размечаемую заготовку поворачивают так, чтобы на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клонная линия заняла горизонтальное положение. Рейсмас перемещают по плите вдоль заготовки, и он размечает на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клонную линию;</w:t>
      </w:r>
    </w:p>
    <w:p w:rsidR="004D0F03" w:rsidRPr="004D0F03" w:rsidRDefault="004D0F03" w:rsidP="004D0F03">
      <w:pPr>
        <w:numPr>
          <w:ilvl w:val="0"/>
          <w:numId w:val="5"/>
        </w:numPr>
        <w:spacing w:after="0" w:line="24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с помощью угломерного инструмента. Здесь используют угломер и его базирование одной стороной выполняют по раз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меточной плите;</w:t>
      </w:r>
    </w:p>
    <w:p w:rsidR="004D0F03" w:rsidRPr="004D0F03" w:rsidRDefault="004D0F03" w:rsidP="004D0F03">
      <w:pPr>
        <w:numPr>
          <w:ilvl w:val="0"/>
          <w:numId w:val="5"/>
        </w:numPr>
        <w:spacing w:after="0" w:line="249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путем геометрических построений — по координатам</w:t>
      </w:r>
    </w:p>
    <w:p w:rsidR="004D0F03" w:rsidRPr="004D0F03" w:rsidRDefault="004D0F03" w:rsidP="004D0F03">
      <w:pPr>
        <w:spacing w:after="0" w:line="24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Способы проведения дуг и окружностей такие же, как и при плоскостной разметке. Для нанесения круговых линий на по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верхности, лежащие в разных плоскостях, рекомендуется при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менять универсальный штангенциркуль конструкции С.В. Лас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точкина</w:t>
      </w:r>
    </w:p>
    <w:p w:rsidR="004D0F03" w:rsidRPr="004D0F03" w:rsidRDefault="004D0F03" w:rsidP="004D0F03">
      <w:pPr>
        <w:spacing w:after="0" w:line="24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Для разметки окружностей вокруг отверстий в отверстие заготовки вставляют деревянную планку или планку со свин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цовой пластиной. Затем находят центр окружности, который накернивают на этой планке, а из центра с помощью разме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точного циркуля прочерчивают окружность заданного радиуса. При разметке отверстий обычно наносят две окружности. Вто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рая из них, так называемая контрольная, несколько большего радиуса, чем основная. Основную окружность накернивают достаточно часто, а на контрольной керны ставят обычно в точ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ках пересечения с осями.</w:t>
      </w:r>
    </w:p>
    <w:p w:rsidR="004D0F03" w:rsidRPr="004D0F03" w:rsidRDefault="004D0F03" w:rsidP="004D0F03">
      <w:pPr>
        <w:spacing w:after="0" w:line="24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Разметку цилиндрических де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талей выполняют на плите с при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менением одной или двух призм Вначале поверхность заготовки покрывают раствором медного купороса. Затем находят центр на торце с помощью центроискателя, устанавливают заготовку на призму и проверяют ее горизон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тальность. С помощью рейсмаса наносят на торец горизонтальную линию, проходящую через центр; поворачивают заготовку на 90° и проверяют вертикальность прочерченной линии по угольнику. Проводят на торце следующую линию.</w:t>
      </w:r>
    </w:p>
    <w:p w:rsidR="004D0F03" w:rsidRPr="004D0F03" w:rsidRDefault="004D0F03" w:rsidP="004D0F0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Рассмотрим пространственную разметку на примере шатуна. За базы примем плоскость</w:t>
      </w:r>
      <w:r w:rsidRPr="004D0F03">
        <w:rPr>
          <w:rFonts w:ascii="Times New Roman" w:eastAsia="Times New Roman" w:hAnsi="Times New Roman" w:cs="Times New Roman"/>
          <w:i/>
          <w:iCs/>
          <w:color w:val="000000"/>
        </w:rPr>
        <w:t> А,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t> которая не подверга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ется обработке, и ось симметрии</w:t>
      </w:r>
      <w:r w:rsidRPr="004D0F03">
        <w:rPr>
          <w:rFonts w:ascii="Times New Roman" w:eastAsia="Times New Roman" w:hAnsi="Times New Roman" w:cs="Times New Roman"/>
          <w:i/>
          <w:iCs/>
          <w:color w:val="000000"/>
        </w:rPr>
        <w:t> II—II.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t> В первом положении устанавливаем шатун на домкратик 1 и подклад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ку</w:t>
      </w:r>
      <w:r w:rsidRPr="004D0F03">
        <w:rPr>
          <w:rFonts w:ascii="Times New Roman" w:eastAsia="Times New Roman" w:hAnsi="Times New Roman" w:cs="Times New Roman"/>
          <w:i/>
          <w:iCs/>
          <w:color w:val="000000"/>
        </w:rPr>
        <w:t> 2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t> так, чтобы поверхность А была параллельна плите. Цир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кулем делим толщину тела шатуна (70 мм) пополам и через полученную точку рейсмасом проводим по периметру центро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вую риску I— I, от которой откладываем вверх 80 мм и вниз 90 мм. Рейсмасом проводим линии вокруг обеих ступиц.</w:t>
      </w:r>
    </w:p>
    <w:p w:rsidR="004D0F03" w:rsidRPr="004D0F03" w:rsidRDefault="004D0F03" w:rsidP="004D0F03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5501A28D" wp14:editId="3AC5E7A5">
            <wp:extent cx="3771900" cy="2905125"/>
            <wp:effectExtent l="0" t="0" r="0" b="9525"/>
            <wp:docPr id="5" name="Рисунок 5" descr="hello_html_mcf1c0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cf1c0a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03" w:rsidRPr="004D0F03" w:rsidRDefault="004D0F03" w:rsidP="004D0F03">
      <w:pPr>
        <w:spacing w:after="0" w:line="22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Times New Roman" w:eastAsia="Times New Roman" w:hAnsi="Times New Roman" w:cs="Times New Roman"/>
          <w:i/>
          <w:iCs/>
          <w:color w:val="000000"/>
        </w:rPr>
        <w:t>.</w:t>
      </w:r>
      <w:r w:rsidRPr="004D0F0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Разметка шатуна: 1 — домкратик;</w:t>
      </w:r>
      <w:r w:rsidRPr="004D0F0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2</w:t>
      </w:r>
      <w:r w:rsidRPr="004D0F03">
        <w:rPr>
          <w:rFonts w:ascii="Times New Roman" w:eastAsia="Times New Roman" w:hAnsi="Times New Roman" w:cs="Times New Roman"/>
          <w:color w:val="000000"/>
          <w:sz w:val="18"/>
          <w:szCs w:val="18"/>
        </w:rPr>
        <w:t> — подкладка</w:t>
      </w:r>
    </w:p>
    <w:p w:rsidR="004D0F03" w:rsidRPr="004D0F03" w:rsidRDefault="004D0F03" w:rsidP="004D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F03">
        <w:rPr>
          <w:rFonts w:ascii="Arial" w:eastAsia="Times New Roman" w:hAnsi="Arial" w:cs="Arial"/>
          <w:color w:val="000000"/>
          <w:sz w:val="21"/>
          <w:szCs w:val="21"/>
        </w:rPr>
        <w:br w:type="textWrapping" w:clear="left"/>
      </w:r>
    </w:p>
    <w:p w:rsidR="004D0F03" w:rsidRPr="004D0F03" w:rsidRDefault="004D0F03" w:rsidP="004D0F03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D0F03" w:rsidRPr="004D0F03" w:rsidRDefault="004D0F03" w:rsidP="004D0F03">
      <w:pPr>
        <w:spacing w:after="0" w:line="17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Шаблон</w:t>
      </w:r>
    </w:p>
    <w:p w:rsidR="004D0F03" w:rsidRPr="004D0F03" w:rsidRDefault="004D0F03" w:rsidP="004D0F03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53ABFD1D" wp14:editId="081A1CA7">
            <wp:extent cx="1704975" cy="1295400"/>
            <wp:effectExtent l="0" t="0" r="9525" b="0"/>
            <wp:docPr id="6" name="Рисунок 6" descr="hello_html_ma2e3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a2e319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03" w:rsidRPr="004D0F03" w:rsidRDefault="004D0F03" w:rsidP="004D0F03">
      <w:pPr>
        <w:spacing w:after="0" w:line="22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Разметка по шаблону</w:t>
      </w:r>
    </w:p>
    <w:p w:rsidR="004D0F03" w:rsidRPr="004D0F03" w:rsidRDefault="004D0F03" w:rsidP="004D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  <w:shd w:val="clear" w:color="auto" w:fill="F5F5F5"/>
        </w:rPr>
        <w:t>Перед тем как перекантовать шатун, в отлитое отверстие большой ступицы забиваем деревянную планку.</w:t>
      </w:r>
      <w:r w:rsidRPr="004D0F03">
        <w:rPr>
          <w:rFonts w:ascii="Arial" w:eastAsia="Times New Roman" w:hAnsi="Arial" w:cs="Arial"/>
          <w:color w:val="000000"/>
          <w:sz w:val="21"/>
          <w:szCs w:val="21"/>
          <w:shd w:val="clear" w:color="auto" w:fill="F5F5F5"/>
        </w:rPr>
        <w:t> В </w:t>
      </w:r>
      <w:r w:rsidRPr="004D0F03">
        <w:rPr>
          <w:rFonts w:ascii="Arial" w:eastAsia="Times New Roman" w:hAnsi="Arial" w:cs="Arial"/>
          <w:color w:val="000000"/>
          <w:sz w:val="27"/>
          <w:szCs w:val="27"/>
          <w:shd w:val="clear" w:color="auto" w:fill="F5F5F5"/>
        </w:rPr>
        <w:t>положе</w:t>
      </w:r>
      <w:r w:rsidRPr="004D0F03">
        <w:rPr>
          <w:rFonts w:ascii="Arial" w:eastAsia="Times New Roman" w:hAnsi="Arial" w:cs="Arial"/>
          <w:color w:val="000000"/>
          <w:sz w:val="27"/>
          <w:szCs w:val="27"/>
          <w:shd w:val="clear" w:color="auto" w:fill="F5F5F5"/>
        </w:rPr>
        <w:softHyphen/>
        <w:t>нии, показанном на рис. шатун устанавливаем так,</w:t>
      </w:r>
    </w:p>
    <w:p w:rsidR="004D0F03" w:rsidRPr="004D0F03" w:rsidRDefault="004D0F03" w:rsidP="004D0F03">
      <w:pPr>
        <w:spacing w:after="0" w:line="26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чтобы плоскость А занимала вертикальное положение. Прини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мая за базу наружную поверхность большой ступицы, находим циркулем ее центр, накерниваем его и проводим окружность диаметром 150 мм. На малой ступице делим диаметр головки (180 мм) пополам для нахождения второго центра. С помо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щью домкратика устанавливаем шатун так, чтобы оба центра ступиц лежали на одном расстоянии от плоскости разметоч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ной плиты, и с помощью рейсмаса проводим осевую линию II—II. На ней откладываем центр большой ступицы (размер 460 мм) и накерниваем центр малой ступицы. Из этого центра описываем окружность диаметром 90 мм, а затем с помощью угольника проводим вертикальные осевые линии. Для проверки точности разметки отверстий проводим контрольные окруж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ности. После выполнения разметки накерниваем разметочные и центровые линии.</w:t>
      </w:r>
    </w:p>
    <w:p w:rsidR="004D0F03" w:rsidRPr="004D0F03" w:rsidRDefault="004D0F03" w:rsidP="004D0F03">
      <w:pPr>
        <w:spacing w:after="0" w:line="26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При разметке крупных деталей выгодно применять</w:t>
      </w:r>
      <w:r w:rsidRPr="004D0F03">
        <w:rPr>
          <w:rFonts w:ascii="Arial" w:eastAsia="Times New Roman" w:hAnsi="Arial" w:cs="Arial"/>
          <w:i/>
          <w:iCs/>
          <w:color w:val="000000"/>
          <w:sz w:val="27"/>
          <w:szCs w:val="27"/>
        </w:rPr>
        <w:t> разметку по шаблону</w:t>
      </w:r>
      <w:r>
        <w:rPr>
          <w:rFonts w:ascii="Arial" w:hAnsi="Arial" w:cs="Arial" w:hint="eastAsia"/>
          <w:i/>
          <w:iCs/>
          <w:color w:val="000000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</w:rPr>
        <w:t>(рис.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t>), которая не требует никаких вычислений и гео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метрических построений. Для ка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ждой поверхности изготавливают шаблон требуемой формы. Для ориентирования на заготовке он имеет центровые линии и вырезы на их концах. На заготовку нано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сят также центровые линии, при</w:t>
      </w:r>
      <w:r w:rsidRPr="004D0F03">
        <w:rPr>
          <w:rFonts w:ascii="Arial" w:eastAsia="Times New Roman" w:hAnsi="Arial" w:cs="Arial"/>
          <w:color w:val="000000"/>
          <w:sz w:val="27"/>
          <w:szCs w:val="27"/>
        </w:rPr>
        <w:softHyphen/>
        <w:t>кладывают шаблон так, чтобы они совпали, и обводят чертилкой контур шаблона.</w:t>
      </w:r>
    </w:p>
    <w:p w:rsidR="004D0F03" w:rsidRPr="004D0F03" w:rsidRDefault="004D0F03" w:rsidP="004D0F03">
      <w:pPr>
        <w:spacing w:after="0" w:line="26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Вместо шаблона разметку можно выполнять по готовому изделию. Применяется также разметка «по месту».</w:t>
      </w:r>
    </w:p>
    <w:p w:rsidR="004D0F03" w:rsidRPr="004D0F03" w:rsidRDefault="004D0F03" w:rsidP="004D0F03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D0F03">
        <w:rPr>
          <w:rFonts w:ascii="Arial" w:eastAsia="Times New Roman" w:hAnsi="Arial" w:cs="Arial"/>
          <w:color w:val="000000"/>
          <w:sz w:val="27"/>
          <w:szCs w:val="27"/>
        </w:rPr>
        <w:t>Самостоятельная работа: Брак при разметке способы его устранения.</w:t>
      </w:r>
    </w:p>
    <w:p w:rsidR="004A5DA9" w:rsidRDefault="004A5DA9"/>
    <w:p w:rsidR="001C4CCA" w:rsidRDefault="001C4CCA"/>
    <w:p w:rsidR="001C4CCA" w:rsidRDefault="001C4CCA"/>
    <w:p w:rsidR="001C4CCA" w:rsidRDefault="001C4CCA"/>
    <w:p w:rsidR="001C4CCA" w:rsidRDefault="001C4CCA"/>
    <w:p w:rsidR="001C4CCA" w:rsidRDefault="001C4CCA"/>
    <w:p w:rsidR="001C4CCA" w:rsidRDefault="001C4CCA"/>
    <w:p w:rsidR="001C4CCA" w:rsidRDefault="001C4CCA"/>
    <w:p w:rsidR="001C4CCA" w:rsidRDefault="001C4CCA"/>
    <w:p w:rsidR="001C4CCA" w:rsidRDefault="001C4CCA"/>
    <w:p w:rsidR="001C4CCA" w:rsidRDefault="001C4CCA"/>
    <w:p w:rsidR="001C4CCA" w:rsidRDefault="001C4CCA"/>
    <w:p w:rsidR="001C4CCA" w:rsidRDefault="001C4CCA"/>
    <w:p w:rsidR="001C4CCA" w:rsidRDefault="001C4CCA"/>
    <w:p w:rsidR="001C4CCA" w:rsidRDefault="001C4CCA"/>
    <w:p w:rsidR="001C4CCA" w:rsidRDefault="001C4CCA"/>
    <w:p w:rsidR="001C4CCA" w:rsidRDefault="001C4CCA"/>
    <w:p w:rsidR="001C4CCA" w:rsidRDefault="001C4CCA"/>
    <w:p w:rsidR="001C4CCA" w:rsidRDefault="001C4CCA"/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Практическое занятие № 1 (2ч.)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Тема: </w:t>
      </w:r>
      <w:r>
        <w:rPr>
          <w:color w:val="000000"/>
        </w:rPr>
        <w:t>Проверка диагностической цепи. Составление диагностической карты.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работы: </w:t>
      </w:r>
      <w:r>
        <w:rPr>
          <w:color w:val="000000"/>
        </w:rPr>
        <w:t>Научится разрабатывать технологические процессы выявления ошибок ЭБУ автомобиля.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 и инструменты: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предусмотрено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Вопросы для самоконтроля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Важность и необходимость диагностики автомобиля?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В каких случаях следует проводить диагностику автомобиля?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Какое оборудование применяется при диагностике систем и механизмов автомобиля (двигателя, трансмиссии, ходовой части, механизмов управления)?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Задания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Ознакомится с кодами ошибок ЭБУ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Ознакомится с работой диагностического сканера (на примере сканматик 2)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Составить технологическую карту определения ошибок ЭБУ (Таблица № 1)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Оформить отчет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Отчет должен содержать следующие разделы: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наименование и цель работы;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описание выполнения задания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ответ на контрольные вопросы.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Рекомендуемая литература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Браун, Марк Электрические цепи и электротехнические устройства. Диагностика неисправностей [Электронный ресурс] / Марк Браун, Джавахар Раутани, Дайниш Пэтил ; пер. С. В. Пряничников. — Электрон. текстовые данные. — Саратов : Профобразование, 2017. — 327 c. — 978-5-4488-0056-6. — Режим доступа: </w:t>
      </w:r>
      <w:hyperlink r:id="rId12" w:history="1">
        <w:r>
          <w:rPr>
            <w:rStyle w:val="a6"/>
            <w:color w:val="0066FF"/>
          </w:rPr>
          <w:t>http://www.iprbookshop.ru/63565.html</w:t>
        </w:r>
      </w:hyperlink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Булавицкий, Д. В. Диагностика автомобиля с использованием программного обеспечения ESI[tronic] 2.0 и тестера KTS 540 [Электронный ресурс] : пособие / Д. В. Булавицкий, В. Н. Голубовский. — Электрон. текстовые данные. — Минск : Республиканский институт профессионального образования (РИПО), 2015. — 88 c. — 978-985-503-453-8. — Режим доступа: http://www.iprbookshop.ru/67626.html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Приложения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Коды ошибок ЭБУ (на примере ВАЗ-2170)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0102 Низкий уровень сигнала датчика массового расхода воздуха</w:t>
      </w:r>
      <w:r>
        <w:rPr>
          <w:color w:val="000000"/>
        </w:rPr>
        <w:br/>
        <w:t>0103 Высокий уровень сигнала датчика массового расхода воздуха</w:t>
      </w:r>
      <w:r>
        <w:rPr>
          <w:color w:val="000000"/>
        </w:rPr>
        <w:br/>
        <w:t>0112 Низкий уровень датчика температуры впускного воздуха</w:t>
      </w:r>
      <w:r>
        <w:rPr>
          <w:color w:val="000000"/>
        </w:rPr>
        <w:br/>
        <w:t>0113 Высокий уровень датчика температуры впускного воздуха</w:t>
      </w:r>
      <w:r>
        <w:rPr>
          <w:color w:val="000000"/>
        </w:rPr>
        <w:br/>
        <w:t>0115 Неверный сигнал датчика температуры охлаждающей жидкости</w:t>
      </w:r>
      <w:r>
        <w:rPr>
          <w:color w:val="000000"/>
        </w:rPr>
        <w:br/>
        <w:t>0116 Неверный сигнал датчика температуры охлаждающей жидкости</w:t>
      </w:r>
      <w:r>
        <w:rPr>
          <w:color w:val="000000"/>
        </w:rPr>
        <w:br/>
        <w:t>0117 Низкий уровень сигнала датчика температуры охлаждающей жидкости</w:t>
      </w:r>
      <w:r>
        <w:rPr>
          <w:color w:val="000000"/>
        </w:rPr>
        <w:br/>
        <w:t>0118 Высокий уровень сигнала датчика температуры охлаждающей жидкости</w:t>
      </w:r>
      <w:r>
        <w:rPr>
          <w:color w:val="000000"/>
        </w:rPr>
        <w:br/>
        <w:t>0122 Низкий уровень сигнала датчика положения дроссельной заслонки</w:t>
      </w:r>
      <w:r>
        <w:rPr>
          <w:color w:val="000000"/>
        </w:rPr>
        <w:br/>
        <w:t>0123 Высокий уровень сигнала датчика положения дроссельной заслонки</w:t>
      </w:r>
      <w:r>
        <w:rPr>
          <w:color w:val="000000"/>
        </w:rPr>
        <w:br/>
        <w:t>0130 Не верный сигнал датчика кислорода 1</w:t>
      </w:r>
      <w:r>
        <w:rPr>
          <w:color w:val="000000"/>
        </w:rPr>
        <w:br/>
        <w:t>0131 Низкий уровень сигнала датчика кислорода 1</w:t>
      </w:r>
      <w:r>
        <w:rPr>
          <w:color w:val="000000"/>
        </w:rPr>
        <w:br/>
        <w:t>0132 Высокий уровень сигнала датчика коленвала 1</w:t>
      </w:r>
      <w:r>
        <w:rPr>
          <w:color w:val="000000"/>
        </w:rPr>
        <w:br/>
        <w:t>0133 Медленный отклик датчика кислорода 1</w:t>
      </w:r>
      <w:r>
        <w:rPr>
          <w:color w:val="000000"/>
        </w:rPr>
        <w:br/>
        <w:t>0134 Отсутствие сигнала датчика кислорода 1</w:t>
      </w:r>
      <w:r>
        <w:rPr>
          <w:color w:val="000000"/>
        </w:rPr>
        <w:br/>
        <w:t>0135 Неисправность нагревателя датчика кислорода 1</w:t>
      </w:r>
      <w:r>
        <w:rPr>
          <w:color w:val="000000"/>
        </w:rPr>
        <w:br/>
        <w:t>0136 Замыкание на землю датчика кислорода 2</w:t>
      </w:r>
      <w:r>
        <w:rPr>
          <w:color w:val="000000"/>
        </w:rPr>
        <w:br/>
        <w:t>0137 Низкий уровень сигнала датчика кислорода 2</w:t>
      </w:r>
      <w:r>
        <w:rPr>
          <w:color w:val="000000"/>
        </w:rPr>
        <w:br/>
        <w:t>0138 Высокий уровень сигнала датчика кислорода 2</w:t>
      </w:r>
      <w:r>
        <w:rPr>
          <w:color w:val="000000"/>
        </w:rPr>
        <w:br/>
        <w:t>0140 Обрыв датчика кислорода 2</w:t>
      </w:r>
      <w:r>
        <w:rPr>
          <w:color w:val="000000"/>
        </w:rPr>
        <w:br/>
        <w:t>0141 Неисправность нагревателя датчика кислорода 2</w:t>
      </w:r>
      <w:r>
        <w:rPr>
          <w:color w:val="000000"/>
        </w:rPr>
        <w:br/>
        <w:t>0171 Слишком бедная смесь</w:t>
      </w:r>
      <w:r>
        <w:rPr>
          <w:color w:val="000000"/>
        </w:rPr>
        <w:br/>
        <w:t>0172 Слишком богатая смесь</w:t>
      </w:r>
      <w:r>
        <w:rPr>
          <w:color w:val="000000"/>
        </w:rPr>
        <w:br/>
        <w:t>0201 Обрыв цепи управления форсункой 1</w:t>
      </w:r>
      <w:r>
        <w:rPr>
          <w:color w:val="000000"/>
        </w:rPr>
        <w:br/>
        <w:t>0202 Обрыв цепи управления форсункой 2</w:t>
      </w:r>
      <w:r>
        <w:rPr>
          <w:color w:val="000000"/>
        </w:rPr>
        <w:br/>
        <w:t>0203 Обрыв цепи управления форсункой 3</w:t>
      </w:r>
      <w:r>
        <w:rPr>
          <w:color w:val="000000"/>
        </w:rPr>
        <w:br/>
        <w:t>0204 Обрыв цепи управления форсункой 4</w:t>
      </w:r>
      <w:r>
        <w:rPr>
          <w:color w:val="000000"/>
        </w:rPr>
        <w:br/>
        <w:t>0261 Замыкание на массу цепи форсунки 1</w:t>
      </w:r>
      <w:r>
        <w:rPr>
          <w:color w:val="000000"/>
        </w:rPr>
        <w:br/>
        <w:t>0264 Замыкание на массу цепи форсунки 2</w:t>
      </w:r>
      <w:r>
        <w:rPr>
          <w:color w:val="000000"/>
        </w:rPr>
        <w:br/>
        <w:t>0267 Замыкание на массу цепи форсунки 3</w:t>
      </w:r>
      <w:r>
        <w:rPr>
          <w:color w:val="000000"/>
        </w:rPr>
        <w:br/>
        <w:t>0270 Замыкание на массу цепи форсунки 4</w:t>
      </w:r>
      <w:r>
        <w:rPr>
          <w:color w:val="000000"/>
        </w:rPr>
        <w:br/>
        <w:t>0262 Замыкание на +12В цепи форсунки 1</w:t>
      </w:r>
      <w:r>
        <w:rPr>
          <w:color w:val="000000"/>
        </w:rPr>
        <w:br/>
        <w:t>0265 Замыкание на +12В цепи форсунки 2</w:t>
      </w:r>
      <w:r>
        <w:rPr>
          <w:color w:val="000000"/>
        </w:rPr>
        <w:br/>
        <w:t>0268 Замыкание на +12В цепи форсунки 3</w:t>
      </w:r>
      <w:r>
        <w:rPr>
          <w:color w:val="000000"/>
        </w:rPr>
        <w:br/>
        <w:t>0271 Замыкание на +12В цепи форсунки 4</w:t>
      </w:r>
      <w:r>
        <w:rPr>
          <w:color w:val="000000"/>
        </w:rPr>
        <w:br/>
        <w:t>0300 Много пропусков зажигания</w:t>
      </w:r>
      <w:r>
        <w:rPr>
          <w:color w:val="000000"/>
        </w:rPr>
        <w:br/>
        <w:t>0301 Пропуски зажигания в 1 цилиндре</w:t>
      </w:r>
      <w:r>
        <w:rPr>
          <w:color w:val="000000"/>
        </w:rPr>
        <w:br/>
        <w:t>0302 Пропуски зажигания во 2 цилиндре</w:t>
      </w:r>
      <w:r>
        <w:rPr>
          <w:color w:val="000000"/>
        </w:rPr>
        <w:br/>
        <w:t>0303 Пропуски зажигания в 3 цилиндре</w:t>
      </w:r>
      <w:r>
        <w:rPr>
          <w:color w:val="000000"/>
        </w:rPr>
        <w:br/>
        <w:t>0304 Пропуски зажигания в 4 цилиндре</w:t>
      </w:r>
      <w:r>
        <w:rPr>
          <w:color w:val="000000"/>
        </w:rPr>
        <w:br/>
        <w:t>0325 Обрыв цепи датчика детонации</w:t>
      </w:r>
      <w:r>
        <w:rPr>
          <w:color w:val="000000"/>
        </w:rPr>
        <w:br/>
        <w:t>0327 Низкий уровень сигнала датчика детонации</w:t>
      </w:r>
      <w:r>
        <w:rPr>
          <w:color w:val="000000"/>
        </w:rPr>
        <w:br/>
        <w:t>0328 Высокий уровень сигнала датчика детонации</w:t>
      </w:r>
      <w:r>
        <w:rPr>
          <w:color w:val="000000"/>
        </w:rPr>
        <w:br/>
        <w:t>0335 Неверный сигнал датчика положения коленвала</w:t>
      </w:r>
      <w:r>
        <w:rPr>
          <w:color w:val="000000"/>
        </w:rPr>
        <w:br/>
        <w:t>0336 Ошибка сигнала датчика положения коленвала</w:t>
      </w:r>
      <w:r>
        <w:rPr>
          <w:color w:val="000000"/>
        </w:rPr>
        <w:br/>
        <w:t>0340 Ошибка датчика фаз</w:t>
      </w:r>
      <w:r>
        <w:rPr>
          <w:color w:val="000000"/>
        </w:rPr>
        <w:br/>
        <w:t>0342 Низкий уровень сигнала датчика фаз</w:t>
      </w:r>
      <w:r>
        <w:rPr>
          <w:color w:val="000000"/>
        </w:rPr>
        <w:br/>
        <w:t>0343 Высокий уровень сигнала датчика фаз</w:t>
      </w:r>
      <w:r>
        <w:rPr>
          <w:color w:val="000000"/>
        </w:rPr>
        <w:br/>
        <w:t>0422 Низкая эффективность нейтрализатора</w:t>
      </w:r>
      <w:r>
        <w:rPr>
          <w:color w:val="000000"/>
        </w:rPr>
        <w:br/>
        <w:t>0443 Неисправность цепи клапана продувки адсорбера</w:t>
      </w:r>
      <w:r>
        <w:rPr>
          <w:color w:val="000000"/>
        </w:rPr>
        <w:br/>
        <w:t>0444 Замыкание или обрыв клапана продувки адсорбера</w:t>
      </w:r>
      <w:r>
        <w:rPr>
          <w:color w:val="000000"/>
        </w:rPr>
        <w:br/>
        <w:t>0445 Замыкание на массу клапана продувки адсорбера</w:t>
      </w:r>
      <w:r>
        <w:rPr>
          <w:color w:val="000000"/>
        </w:rPr>
        <w:br/>
        <w:t>0480 Неисправность цепи вентилятора охлаждения 1</w:t>
      </w:r>
      <w:r>
        <w:rPr>
          <w:color w:val="000000"/>
        </w:rPr>
        <w:br/>
        <w:t>0500 Неверный сигнал датчика скорости</w:t>
      </w:r>
      <w:r>
        <w:rPr>
          <w:color w:val="000000"/>
        </w:rPr>
        <w:br/>
        <w:t>0501 Неверный сигнал датчика скорости</w:t>
      </w:r>
      <w:r>
        <w:rPr>
          <w:color w:val="000000"/>
        </w:rPr>
        <w:br/>
        <w:t>0503 Прерывание сигнала датчика скорости</w:t>
      </w:r>
      <w:r>
        <w:rPr>
          <w:color w:val="000000"/>
        </w:rPr>
        <w:br/>
        <w:t>0505 Ошибка регулятора холостого хода</w:t>
      </w:r>
      <w:r>
        <w:rPr>
          <w:color w:val="000000"/>
        </w:rPr>
        <w:br/>
        <w:t>0506 Низкие обороты холостого хода</w:t>
      </w:r>
      <w:r>
        <w:rPr>
          <w:color w:val="000000"/>
        </w:rPr>
        <w:br/>
        <w:t>0507 Высокие обороты холостого хода</w:t>
      </w:r>
      <w:r>
        <w:rPr>
          <w:color w:val="000000"/>
        </w:rPr>
        <w:br/>
        <w:t>0560 Неверное напряжение бортовой сети</w:t>
      </w:r>
      <w:r>
        <w:rPr>
          <w:color w:val="000000"/>
        </w:rPr>
        <w:br/>
        <w:t>0562 Низкое напряжение бортовой сети</w:t>
      </w:r>
      <w:r>
        <w:rPr>
          <w:color w:val="000000"/>
        </w:rPr>
        <w:br/>
        <w:t>0563 Высокое напряжение бортовой сети</w:t>
      </w:r>
      <w:r>
        <w:rPr>
          <w:color w:val="000000"/>
        </w:rPr>
        <w:br/>
        <w:t>0601 Ошибка ПЗУ</w:t>
      </w:r>
      <w:r>
        <w:rPr>
          <w:color w:val="000000"/>
        </w:rPr>
        <w:br/>
        <w:t>0603 Ошибка внешнего ОЗУ</w:t>
      </w:r>
      <w:r>
        <w:rPr>
          <w:color w:val="000000"/>
        </w:rPr>
        <w:br/>
        <w:t>0604 Ошибка внутреннего ОЗУ</w:t>
      </w:r>
      <w:r>
        <w:rPr>
          <w:color w:val="000000"/>
        </w:rPr>
        <w:br/>
        <w:t>0607 Неисправность канала детонации</w:t>
      </w:r>
      <w:r>
        <w:rPr>
          <w:color w:val="000000"/>
        </w:rPr>
        <w:br/>
        <w:t>1102 Низкое сопротивление нагревателя датчика кислорода</w:t>
      </w:r>
      <w:r>
        <w:rPr>
          <w:color w:val="000000"/>
        </w:rPr>
        <w:br/>
        <w:t>1115 Неисправная цепь нагрева датчика кислорода</w:t>
      </w:r>
      <w:r>
        <w:rPr>
          <w:color w:val="000000"/>
        </w:rPr>
        <w:br/>
        <w:t>1123 Богатая смесь в режиме холостого хода</w:t>
      </w:r>
      <w:r>
        <w:rPr>
          <w:color w:val="000000"/>
        </w:rPr>
        <w:br/>
        <w:t>1124 Бедная смесь в режиме холостого хода</w:t>
      </w:r>
      <w:r>
        <w:rPr>
          <w:color w:val="000000"/>
        </w:rPr>
        <w:br/>
        <w:t>1127 Богатая смесь в режиме Частичная Нагрузка</w:t>
      </w:r>
      <w:r>
        <w:rPr>
          <w:color w:val="000000"/>
        </w:rPr>
        <w:br/>
        <w:t>1128 Бедная смесь в режиме Частичная Нагрузка</w:t>
      </w:r>
      <w:r>
        <w:rPr>
          <w:color w:val="000000"/>
        </w:rPr>
        <w:br/>
        <w:t>1135 Цепь нагревателя датчика кислорода 1 обрыв, короткое замыкание</w:t>
      </w:r>
      <w:r>
        <w:rPr>
          <w:color w:val="000000"/>
        </w:rPr>
        <w:br/>
        <w:t>1136 Богатая смесь в режиме Малая Нагрузка</w:t>
      </w:r>
      <w:r>
        <w:rPr>
          <w:color w:val="000000"/>
        </w:rPr>
        <w:br/>
        <w:t>1137 Бедная смесь в режиме Малая Нагрузка</w:t>
      </w:r>
      <w:r>
        <w:rPr>
          <w:color w:val="000000"/>
        </w:rPr>
        <w:br/>
        <w:t>1140 Измеренная нагрузка отличается от расчета</w:t>
      </w:r>
      <w:r>
        <w:rPr>
          <w:color w:val="000000"/>
        </w:rPr>
        <w:br/>
        <w:t>1171 Низкий уровень СО потенциометра</w:t>
      </w:r>
      <w:r>
        <w:rPr>
          <w:color w:val="000000"/>
        </w:rPr>
        <w:br/>
        <w:t>1172 Высокий уровень СО потенциометра</w:t>
      </w:r>
      <w:r>
        <w:rPr>
          <w:color w:val="000000"/>
        </w:rPr>
        <w:br/>
        <w:t>1386 Ошибка теста канала детонации</w:t>
      </w:r>
      <w:r>
        <w:rPr>
          <w:color w:val="000000"/>
        </w:rPr>
        <w:br/>
        <w:t>1410 Цепь управления клапана продувки адсорбера короткое замыкание на +12В</w:t>
      </w:r>
      <w:r>
        <w:rPr>
          <w:color w:val="000000"/>
        </w:rPr>
        <w:br/>
        <w:t>1425 Цепь управления клапана продувки адсорбера короткое замыкание на землю</w:t>
      </w:r>
      <w:r>
        <w:rPr>
          <w:color w:val="000000"/>
        </w:rPr>
        <w:br/>
        <w:t>1426 Цепь управления клапана продувки адсорбера обрыв</w:t>
      </w:r>
      <w:r>
        <w:rPr>
          <w:color w:val="000000"/>
        </w:rPr>
        <w:br/>
        <w:t>1500 Обрыв цепи управления реле бензонасоса</w:t>
      </w:r>
      <w:r>
        <w:rPr>
          <w:color w:val="000000"/>
        </w:rPr>
        <w:br/>
        <w:t>1501 КЗ на массу цепи управления реле бензонасоса</w:t>
      </w:r>
      <w:r>
        <w:rPr>
          <w:color w:val="000000"/>
        </w:rPr>
        <w:br/>
        <w:t>1502 Короткое замыкание на +12В цепи управления реле бензонасоса</w:t>
      </w:r>
      <w:r>
        <w:rPr>
          <w:color w:val="000000"/>
        </w:rPr>
        <w:br/>
        <w:t>1509 Перегрузка цепи управления регулятора холостого хода</w:t>
      </w:r>
      <w:r>
        <w:rPr>
          <w:color w:val="000000"/>
        </w:rPr>
        <w:br/>
        <w:t>1513 Цепь регулятора холостого хода короткое замыкание на массу</w:t>
      </w:r>
      <w:r>
        <w:rPr>
          <w:color w:val="000000"/>
        </w:rPr>
        <w:br/>
        <w:t>1514 Цепь регулятора холостого хода короткое замыкание на +12В, обрыв</w:t>
      </w:r>
      <w:r>
        <w:rPr>
          <w:color w:val="000000"/>
        </w:rPr>
        <w:br/>
        <w:t>1541 Цепь управления реле бензонасоса обрыв</w:t>
      </w:r>
      <w:r>
        <w:rPr>
          <w:color w:val="000000"/>
        </w:rPr>
        <w:br/>
        <w:t>1570 Неверный сигнал АПС</w:t>
      </w:r>
      <w:r>
        <w:rPr>
          <w:color w:val="000000"/>
        </w:rPr>
        <w:br/>
        <w:t>1600 Нет связи с АПС</w:t>
      </w:r>
      <w:r>
        <w:rPr>
          <w:color w:val="000000"/>
        </w:rPr>
        <w:br/>
        <w:t>1602 Пропадание напряжения бортовой сети на ЭБУ</w:t>
      </w:r>
      <w:r>
        <w:rPr>
          <w:color w:val="000000"/>
        </w:rPr>
        <w:br/>
        <w:t>1603 Ошибка EEPROM</w:t>
      </w:r>
      <w:r>
        <w:rPr>
          <w:color w:val="000000"/>
        </w:rPr>
        <w:br/>
        <w:t>1606 Датчик неровной дороги неверный сигнал</w:t>
      </w:r>
      <w:r>
        <w:rPr>
          <w:color w:val="000000"/>
        </w:rPr>
        <w:br/>
        <w:t>1616 Датчик неровной дороги низкий сигнал</w:t>
      </w:r>
      <w:r>
        <w:rPr>
          <w:color w:val="000000"/>
        </w:rPr>
        <w:br/>
        <w:t>1612 Ошибка сброса ЭБУ</w:t>
      </w:r>
      <w:r>
        <w:rPr>
          <w:color w:val="000000"/>
        </w:rPr>
        <w:br/>
        <w:t>1617 Датчик неровной дороги высокий сигнал</w:t>
      </w:r>
      <w:r>
        <w:rPr>
          <w:color w:val="000000"/>
        </w:rPr>
        <w:br/>
        <w:t>1620 Ошибка ППЗУ</w:t>
      </w:r>
      <w:r>
        <w:rPr>
          <w:color w:val="000000"/>
        </w:rPr>
        <w:br/>
        <w:t>1621 Ошибка ОЗУ</w:t>
      </w:r>
      <w:r>
        <w:rPr>
          <w:color w:val="000000"/>
        </w:rPr>
        <w:br/>
        <w:t>1622 Ошибка ЭПЗУ</w:t>
      </w:r>
      <w:r>
        <w:rPr>
          <w:color w:val="000000"/>
        </w:rPr>
        <w:br/>
        <w:t>1640 Ошибка Теста ЕЕPROM</w:t>
      </w:r>
      <w:r>
        <w:rPr>
          <w:color w:val="000000"/>
        </w:rPr>
        <w:br/>
        <w:t>1689 Неверные коды ошибок</w:t>
      </w:r>
      <w:r>
        <w:rPr>
          <w:color w:val="000000"/>
        </w:rPr>
        <w:br/>
        <w:t>0337 Датчик положения коленвала, замыкание на массу</w:t>
      </w:r>
      <w:r>
        <w:rPr>
          <w:color w:val="000000"/>
        </w:rPr>
        <w:br/>
        <w:t>0338 Датчик положения коленвала, обрыв цепи</w:t>
      </w:r>
      <w:r>
        <w:rPr>
          <w:color w:val="000000"/>
        </w:rPr>
        <w:br/>
        <w:t>0441 Расход воздуха через клапан неверный</w:t>
      </w:r>
      <w:r>
        <w:rPr>
          <w:color w:val="000000"/>
        </w:rPr>
        <w:br/>
        <w:t>0481 Неисправность цепи вентилятора охлаждения 2</w:t>
      </w:r>
      <w:r>
        <w:rPr>
          <w:color w:val="000000"/>
        </w:rPr>
        <w:br/>
        <w:t>0615 Цепь реле стартера обрыв</w:t>
      </w:r>
      <w:r>
        <w:rPr>
          <w:color w:val="000000"/>
        </w:rPr>
        <w:br/>
        <w:t>0616 Цепь реле стартера короткое замыкание на массу</w:t>
      </w:r>
      <w:r>
        <w:rPr>
          <w:color w:val="000000"/>
        </w:rPr>
        <w:br/>
        <w:t>0617 Цепь реле стартера короткое замыкание на +12В</w:t>
      </w:r>
      <w:r>
        <w:rPr>
          <w:color w:val="000000"/>
        </w:rPr>
        <w:br/>
        <w:t>1141 Неисправность нагревателя датчика кислорода 1 после нейтрализатора</w:t>
      </w:r>
      <w:r>
        <w:rPr>
          <w:color w:val="000000"/>
        </w:rPr>
        <w:br/>
        <w:t>230 Неисправность цепи реле бензонасоса</w:t>
      </w:r>
      <w:r>
        <w:rPr>
          <w:color w:val="000000"/>
        </w:rPr>
        <w:br/>
        <w:t>263 Неисправность драйвера форсунки 1</w:t>
      </w:r>
      <w:r>
        <w:rPr>
          <w:color w:val="000000"/>
        </w:rPr>
        <w:br/>
        <w:t>266 Неисправность драйвера форсунки 2</w:t>
      </w:r>
      <w:r>
        <w:rPr>
          <w:color w:val="000000"/>
        </w:rPr>
        <w:br/>
        <w:t>269 Неисправность драйвера форсунки 3</w:t>
      </w:r>
      <w:r>
        <w:rPr>
          <w:color w:val="000000"/>
        </w:rPr>
        <w:br/>
        <w:t>272 Неисправность драйвера форсунки 4</w:t>
      </w:r>
      <w:r>
        <w:rPr>
          <w:color w:val="000000"/>
        </w:rPr>
        <w:br/>
        <w:t>650 Неисправность цепи лампы CheckEngine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Подключение адаптера к автомобилю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ВНИМАНИЕ! Подключение и отключение адаптера к диагностическому разъему автомобиля следует проводить только при выключенном зажигании. В противном случае существует вероятность сбоя в работе электронных систем автомобиля в момент подключения адаптера.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Выключите зажигание автомобиля.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Подключите адаптер к диагностической колодке автомобиля и, если необходимо, к разъему прикуривателя (или "12В") с помощью главного кабеля и соответствующего переходника. Подробнее о местонахождениях диагностической колодки и используемых переходниках читайте в описании соответствующего диагностического модуля.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Убедитесь, что светодиод на адаптере горит зеленым цветом (т.е. на него поступает питание от бортовой сети автомобиля).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Включите зажигание автомобиля.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Подключение адаптера к компьютеру/смартфону/планшету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Установите программу Сканматик перед подключением адаптера к USB.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Подключите кабель USB к разъему адаптера и к свободному порту USB на компьютере. Windows автоматически установит драйвер USB. ПРИМЕЧАНИЕ. В Windows XP при первом подключении адаптера к USB на экране появиться мастер “Найдено новое оборудование”. Выберите “автоматический поиск драйвера”.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Если Windows не смогла найти драйвер устройства автоматически, то выберите установку драйвера с указанием пути с установленной программой, "C:\Program Files\Scanmatik\Driver". 4. Убедитесь, что установка USB драйвера прошла успешно.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Посредством Bluetooth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ПРИМЕЧАНИЕ. Настройка соединения по Bluetooth не требует от пользователя никаких дополнительных настроек (таких как создание виртуальных COM-портов, ввода ПИН кода и т.п.), кроме описанных ниже.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Если Ваш компьютер еще не оборудован Bluetooth адаптером, то используйте внешний USB-Bluetooth адаптер. Его можно заказать в комплекте с прибором или приобрести в компьютерном магазине. Если в комплект поставки USB-Bluetooth адаптера входит диск с программным обеспечением - установите его.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Убедитесь, что драйверы ("стек") Bluetooth работают нормально. Об этом, как правило, свидетельствует значок " " в панели задач Windows. Так как в радиусе действия Bluetooth могут работать несколько приборов СКАНМАТИК, требуется привязать Вашу программу к конкретному номеру адаптера, для этого проделайте следующее: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Подключите адаптер к автомобилю.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Запустите программу Сканматик, выберите пункт меню "Вид-&gt; Настройки и выберите тип соединения "Bluetooth" - программа предложит привязать адаптер. 3. Следуйте указаниям программы.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Запуск программы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Подключите адаптер как описано в разделах подключение адаптера к компьютеру и подключение адаптера к автомобилю.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Запустите программу. На экране появиться главное меню.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Настройте соединение c адаптером в меню “Вид-&gt; Настройки” для настольных ПК и “Меню-&gt; Настройки” для КПК.</w:t>
      </w:r>
    </w:p>
    <w:p w:rsidR="001C4CCA" w:rsidRDefault="001C4CCA" w:rsidP="001C4CCA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Программа готова к работе. Выберите нужную марку автомобиля и следуйте инструкциям, приведенным в описании соответствующего диагностического модуля.</w:t>
      </w:r>
    </w:p>
    <w:p w:rsidR="001C4CCA" w:rsidRDefault="001C4CCA"/>
    <w:p w:rsidR="001C4CCA" w:rsidRPr="001C4CCA" w:rsidRDefault="001C4CCA">
      <w:pPr>
        <w:rPr>
          <w:lang w:val="en-US"/>
        </w:rPr>
      </w:pPr>
      <w:r>
        <w:t xml:space="preserve">Отчет отправить мне на почту </w:t>
      </w:r>
      <w:r>
        <w:rPr>
          <w:lang w:val="en-US"/>
        </w:rPr>
        <w:t>gagarina.varya@mail.ru</w:t>
      </w:r>
      <w:bookmarkStart w:id="0" w:name="_GoBack"/>
      <w:bookmarkEnd w:id="0"/>
    </w:p>
    <w:sectPr w:rsidR="001C4CCA" w:rsidRPr="001C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68C1"/>
    <w:multiLevelType w:val="multilevel"/>
    <w:tmpl w:val="181A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514FB"/>
    <w:multiLevelType w:val="multilevel"/>
    <w:tmpl w:val="2714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31111"/>
    <w:multiLevelType w:val="multilevel"/>
    <w:tmpl w:val="C8E8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C41A2"/>
    <w:multiLevelType w:val="multilevel"/>
    <w:tmpl w:val="2FE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894E9F"/>
    <w:multiLevelType w:val="multilevel"/>
    <w:tmpl w:val="BAA85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B5"/>
    <w:rsid w:val="001C4CCA"/>
    <w:rsid w:val="004A5DA9"/>
    <w:rsid w:val="004D0F03"/>
    <w:rsid w:val="0085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C4C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C4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infourok.ru/go.html?href=http%3A%2F%2Fwww.iprbookshop.ru%2F6356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2021-10-17T10:58:00Z</dcterms:created>
  <dcterms:modified xsi:type="dcterms:W3CDTF">2021-10-17T11:18:00Z</dcterms:modified>
</cp:coreProperties>
</file>