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Задания к контрольной работе представлены в 15 вариантах. 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Каждое задание (вариант) контрольной работы включает в себя два вопроса</w:t>
      </w:r>
      <w:proofErr w:type="gramStart"/>
      <w:r>
        <w:rPr>
          <w:sz w:val="24"/>
          <w:szCs w:val="24"/>
        </w:rPr>
        <w:t>.</w:t>
      </w:r>
      <w:r w:rsidRPr="004C042F">
        <w:rPr>
          <w:sz w:val="24"/>
          <w:szCs w:val="24"/>
        </w:rPr>
        <w:t xml:space="preserve">. </w:t>
      </w:r>
      <w:proofErr w:type="gramEnd"/>
      <w:r w:rsidRPr="004C042F">
        <w:rPr>
          <w:sz w:val="24"/>
          <w:szCs w:val="24"/>
        </w:rPr>
        <w:t>Вам необходимо представить письменные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ответы на полученные вопросы.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Содержание ответа на первый вопрос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- анализ необходимых теоретических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источников и норм</w:t>
      </w:r>
      <w:r w:rsidRPr="004C042F">
        <w:rPr>
          <w:sz w:val="24"/>
          <w:szCs w:val="24"/>
        </w:rPr>
        <w:t>а</w:t>
      </w:r>
      <w:r w:rsidRPr="004C042F">
        <w:rPr>
          <w:sz w:val="24"/>
          <w:szCs w:val="24"/>
        </w:rPr>
        <w:t>тивных актов с соответствующими ссылками. В случае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отсутствия в контрольной работе указанного анализа, работа оценивается как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неудовлетворительная. После проведенного анализа необходимо сд</w:t>
      </w:r>
      <w:r w:rsidRPr="004C042F">
        <w:rPr>
          <w:sz w:val="24"/>
          <w:szCs w:val="24"/>
        </w:rPr>
        <w:t>е</w:t>
      </w:r>
      <w:r w:rsidRPr="004C042F">
        <w:rPr>
          <w:sz w:val="24"/>
          <w:szCs w:val="24"/>
        </w:rPr>
        <w:t>лать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самостоятельные выводы, в которых обобщить представленный материал,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разобраться в нормати</w:t>
      </w:r>
      <w:r w:rsidRPr="004C042F">
        <w:rPr>
          <w:sz w:val="24"/>
          <w:szCs w:val="24"/>
        </w:rPr>
        <w:t>в</w:t>
      </w:r>
      <w:r w:rsidRPr="004C042F">
        <w:rPr>
          <w:sz w:val="24"/>
          <w:szCs w:val="24"/>
        </w:rPr>
        <w:t>ных источниках с учетом изменений и поправок на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текущий момент, выделить имеющиеся противор</w:t>
      </w:r>
      <w:r w:rsidRPr="004C042F">
        <w:rPr>
          <w:sz w:val="24"/>
          <w:szCs w:val="24"/>
        </w:rPr>
        <w:t>е</w:t>
      </w:r>
      <w:r w:rsidRPr="004C042F">
        <w:rPr>
          <w:sz w:val="24"/>
          <w:szCs w:val="24"/>
        </w:rPr>
        <w:t>чия, если таковые имеются.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Второй вопрос представляет собой практическую задачу, которую вам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необходимо решить и обосновать это решение.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Ответ на каждый вопрос в обязательном порядке предваряется формулировкой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задания.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Объем ответа на каждый вопрос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 xml:space="preserve">- не более 5 страниц </w:t>
      </w:r>
      <w:proofErr w:type="gramStart"/>
      <w:r w:rsidRPr="004C042F">
        <w:rPr>
          <w:sz w:val="24"/>
          <w:szCs w:val="24"/>
        </w:rPr>
        <w:t xml:space="preserve">( </w:t>
      </w:r>
      <w:proofErr w:type="gramEnd"/>
      <w:r w:rsidRPr="004C042F">
        <w:rPr>
          <w:sz w:val="24"/>
          <w:szCs w:val="24"/>
        </w:rPr>
        <w:t>при формате бумаги А4).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Выполненная работа подшивается в папку.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Титульный лист контрольной работы должен содержать полное название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колледжа, института, кафедры, наименование дисциплины, вида </w:t>
      </w:r>
      <w:proofErr w:type="spellStart"/>
      <w:r w:rsidRPr="004C042F">
        <w:rPr>
          <w:sz w:val="24"/>
          <w:szCs w:val="24"/>
        </w:rPr>
        <w:t>работы</w:t>
      </w:r>
      <w:proofErr w:type="gramStart"/>
      <w:r w:rsidRPr="004C042F">
        <w:rPr>
          <w:sz w:val="24"/>
          <w:szCs w:val="24"/>
        </w:rPr>
        <w:t>,н</w:t>
      </w:r>
      <w:proofErr w:type="gramEnd"/>
      <w:r w:rsidRPr="004C042F">
        <w:rPr>
          <w:sz w:val="24"/>
          <w:szCs w:val="24"/>
        </w:rPr>
        <w:t>омер</w:t>
      </w:r>
      <w:proofErr w:type="spellEnd"/>
      <w:r w:rsidRPr="004C042F">
        <w:rPr>
          <w:sz w:val="24"/>
          <w:szCs w:val="24"/>
        </w:rPr>
        <w:t xml:space="preserve"> варианта, фам</w:t>
      </w:r>
      <w:r w:rsidRPr="004C042F">
        <w:rPr>
          <w:sz w:val="24"/>
          <w:szCs w:val="24"/>
        </w:rPr>
        <w:t>и</w:t>
      </w:r>
      <w:r w:rsidRPr="004C042F">
        <w:rPr>
          <w:sz w:val="24"/>
          <w:szCs w:val="24"/>
        </w:rPr>
        <w:t>лию и инициалы студента, номер группы, место и год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написания работы.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Студенты сдают полностью оформленную работу для проверки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преподавателем</w:t>
      </w:r>
      <w:r>
        <w:rPr>
          <w:sz w:val="24"/>
          <w:szCs w:val="24"/>
        </w:rPr>
        <w:t xml:space="preserve"> за неделю до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чала сессии</w:t>
      </w:r>
      <w:r w:rsidRPr="004C042F">
        <w:rPr>
          <w:sz w:val="24"/>
          <w:szCs w:val="24"/>
        </w:rPr>
        <w:t>. Уровень выполнения контрольной работы оценивается как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«зачтено» или «не зачтено». Студенты, успешно выполнившие контрольную</w:t>
      </w:r>
      <w:r>
        <w:rPr>
          <w:sz w:val="24"/>
          <w:szCs w:val="24"/>
        </w:rPr>
        <w:t xml:space="preserve"> </w:t>
      </w:r>
      <w:r w:rsidRPr="004C042F">
        <w:rPr>
          <w:sz w:val="24"/>
          <w:szCs w:val="24"/>
        </w:rPr>
        <w:t>работу, допускаются к зачету (экзамену) по данной дисциплине.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1 </w:t>
      </w:r>
      <w:proofErr w:type="gramStart"/>
      <w:r w:rsidRPr="004C042F">
        <w:rPr>
          <w:sz w:val="24"/>
          <w:szCs w:val="24"/>
        </w:rPr>
        <w:t>А-Б</w:t>
      </w:r>
      <w:proofErr w:type="gramEnd"/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2 В-Г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3 </w:t>
      </w:r>
      <w:proofErr w:type="gramStart"/>
      <w:r w:rsidRPr="004C042F">
        <w:rPr>
          <w:sz w:val="24"/>
          <w:szCs w:val="24"/>
        </w:rPr>
        <w:t>Д-Е</w:t>
      </w:r>
      <w:proofErr w:type="gramEnd"/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4 Ж-З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5 </w:t>
      </w:r>
      <w:proofErr w:type="gramStart"/>
      <w:r w:rsidRPr="004C042F">
        <w:rPr>
          <w:sz w:val="24"/>
          <w:szCs w:val="24"/>
        </w:rPr>
        <w:t>И-К</w:t>
      </w:r>
      <w:proofErr w:type="gramEnd"/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6 </w:t>
      </w:r>
      <w:proofErr w:type="gramStart"/>
      <w:r w:rsidRPr="004C042F">
        <w:rPr>
          <w:sz w:val="24"/>
          <w:szCs w:val="24"/>
        </w:rPr>
        <w:t>Л-М</w:t>
      </w:r>
      <w:proofErr w:type="gramEnd"/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7 </w:t>
      </w:r>
      <w:proofErr w:type="gramStart"/>
      <w:r w:rsidRPr="004C042F">
        <w:rPr>
          <w:sz w:val="24"/>
          <w:szCs w:val="24"/>
        </w:rPr>
        <w:t>Н-О</w:t>
      </w:r>
      <w:proofErr w:type="gramEnd"/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8 </w:t>
      </w:r>
      <w:proofErr w:type="gramStart"/>
      <w:r w:rsidRPr="004C042F">
        <w:rPr>
          <w:sz w:val="24"/>
          <w:szCs w:val="24"/>
        </w:rPr>
        <w:t>П-Р</w:t>
      </w:r>
      <w:proofErr w:type="gramEnd"/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9 </w:t>
      </w:r>
      <w:proofErr w:type="gramStart"/>
      <w:r w:rsidRPr="004C042F">
        <w:rPr>
          <w:sz w:val="24"/>
          <w:szCs w:val="24"/>
        </w:rPr>
        <w:t>С-Т</w:t>
      </w:r>
      <w:proofErr w:type="gramEnd"/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 xml:space="preserve">Вариант 10 </w:t>
      </w:r>
      <w:proofErr w:type="gramStart"/>
      <w:r w:rsidRPr="004C042F">
        <w:rPr>
          <w:sz w:val="24"/>
          <w:szCs w:val="24"/>
        </w:rPr>
        <w:t>У-Ф</w:t>
      </w:r>
      <w:proofErr w:type="gramEnd"/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11 Х-Ч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12 Ш-Щ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14 Э-Ю</w:t>
      </w:r>
    </w:p>
    <w:p w:rsidR="004C042F" w:rsidRPr="004C042F" w:rsidRDefault="004C042F" w:rsidP="004C042F">
      <w:pPr>
        <w:spacing w:before="0" w:after="0"/>
        <w:jc w:val="both"/>
        <w:rPr>
          <w:sz w:val="24"/>
          <w:szCs w:val="24"/>
        </w:rPr>
      </w:pPr>
      <w:r w:rsidRPr="004C042F">
        <w:rPr>
          <w:sz w:val="24"/>
          <w:szCs w:val="24"/>
        </w:rPr>
        <w:t>Вариант 15 Я</w:t>
      </w:r>
    </w:p>
    <w:p w:rsidR="004C042F" w:rsidRDefault="004C042F" w:rsidP="005447B5">
      <w:pPr>
        <w:spacing w:before="0" w:after="0"/>
        <w:jc w:val="both"/>
        <w:rPr>
          <w:sz w:val="24"/>
          <w:szCs w:val="24"/>
        </w:rPr>
      </w:pPr>
    </w:p>
    <w:p w:rsidR="004C042F" w:rsidRDefault="004C042F" w:rsidP="005447B5">
      <w:pPr>
        <w:spacing w:before="0" w:after="0"/>
        <w:jc w:val="both"/>
        <w:rPr>
          <w:sz w:val="24"/>
          <w:szCs w:val="24"/>
        </w:rPr>
      </w:pPr>
    </w:p>
    <w:p w:rsidR="004C042F" w:rsidRDefault="004C042F" w:rsidP="005447B5">
      <w:pPr>
        <w:spacing w:before="0" w:after="0"/>
        <w:jc w:val="both"/>
        <w:rPr>
          <w:sz w:val="24"/>
          <w:szCs w:val="24"/>
        </w:rPr>
      </w:pPr>
    </w:p>
    <w:p w:rsidR="004C042F" w:rsidRDefault="004C042F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lastRenderedPageBreak/>
        <w:t>Вариант 1.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Цели, задачи, предмет изучения дисциплины, ее связь с другими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 xml:space="preserve">дисциплинами, с теорией и практикой трудового права, </w:t>
      </w:r>
      <w:proofErr w:type="gramStart"/>
      <w:r w:rsidRPr="005447B5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социального обеспечения</w:t>
      </w:r>
      <w:proofErr w:type="gramEnd"/>
      <w:r w:rsidRPr="005447B5">
        <w:rPr>
          <w:sz w:val="24"/>
          <w:szCs w:val="24"/>
        </w:rPr>
        <w:t>, гражданского права. Значение дисципл</w:t>
      </w:r>
      <w:r w:rsidRPr="005447B5">
        <w:rPr>
          <w:sz w:val="24"/>
          <w:szCs w:val="24"/>
        </w:rPr>
        <w:t>и</w:t>
      </w:r>
      <w:r w:rsidRPr="005447B5">
        <w:rPr>
          <w:sz w:val="24"/>
          <w:szCs w:val="24"/>
        </w:rPr>
        <w:t>ны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для подготовки специалистов в условиях рыночной экономики и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правового государства. Возможн</w:t>
      </w:r>
      <w:r w:rsidRPr="005447B5">
        <w:rPr>
          <w:sz w:val="24"/>
          <w:szCs w:val="24"/>
        </w:rPr>
        <w:t>о</w:t>
      </w:r>
      <w:r w:rsidRPr="005447B5">
        <w:rPr>
          <w:sz w:val="24"/>
          <w:szCs w:val="24"/>
        </w:rPr>
        <w:t>сти применения правовых норм и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изучение пробелов существующих в организации работы органов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соц</w:t>
      </w:r>
      <w:r w:rsidRPr="005447B5">
        <w:rPr>
          <w:sz w:val="24"/>
          <w:szCs w:val="24"/>
        </w:rPr>
        <w:t>и</w:t>
      </w:r>
      <w:r w:rsidRPr="005447B5">
        <w:rPr>
          <w:sz w:val="24"/>
          <w:szCs w:val="24"/>
        </w:rPr>
        <w:t>ального обеспечения</w:t>
      </w:r>
      <w:r>
        <w:rPr>
          <w:sz w:val="24"/>
          <w:szCs w:val="24"/>
        </w:rPr>
        <w:t>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Формы и виды социального обслуживания; типы учреждений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социального обслуживания н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селения; перечень социальных услуг,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предоставляемых пожилым, инвалидам, семьям с детьми и гра</w:t>
      </w:r>
      <w:r w:rsidRPr="005447B5">
        <w:rPr>
          <w:sz w:val="24"/>
          <w:szCs w:val="24"/>
        </w:rPr>
        <w:t>ж</w:t>
      </w:r>
      <w:r w:rsidRPr="005447B5">
        <w:rPr>
          <w:sz w:val="24"/>
          <w:szCs w:val="24"/>
        </w:rPr>
        <w:t>данам,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оказавшим</w:t>
      </w:r>
      <w:r>
        <w:rPr>
          <w:sz w:val="24"/>
          <w:szCs w:val="24"/>
        </w:rPr>
        <w:t>ся в трудной жизненной ситуации.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2.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Нормативно-правовая база дисциплины «организация работы органов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социального обеспеч</w:t>
      </w:r>
      <w:r w:rsidRPr="005447B5">
        <w:rPr>
          <w:sz w:val="24"/>
          <w:szCs w:val="24"/>
        </w:rPr>
        <w:t>е</w:t>
      </w:r>
      <w:r w:rsidRPr="005447B5">
        <w:rPr>
          <w:sz w:val="24"/>
          <w:szCs w:val="24"/>
        </w:rPr>
        <w:t>ния». Основные понятия: социальное обеспечение,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орган социального обеспечения, социальное пос</w:t>
      </w:r>
      <w:r w:rsidRPr="005447B5">
        <w:rPr>
          <w:sz w:val="24"/>
          <w:szCs w:val="24"/>
        </w:rPr>
        <w:t>о</w:t>
      </w:r>
      <w:r w:rsidRPr="005447B5">
        <w:rPr>
          <w:sz w:val="24"/>
          <w:szCs w:val="24"/>
        </w:rPr>
        <w:t>бие, пенсия,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инвалидность, социальное обслуживание населения.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Структура государственной системы социального обеспечения;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обязательное социальное стр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хование и социальное обеспечение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отдельных категорий граждан за счет ассигнований из государс</w:t>
      </w:r>
      <w:r w:rsidRPr="005447B5">
        <w:rPr>
          <w:sz w:val="24"/>
          <w:szCs w:val="24"/>
        </w:rPr>
        <w:t>т</w:t>
      </w:r>
      <w:r w:rsidRPr="005447B5">
        <w:rPr>
          <w:sz w:val="24"/>
          <w:szCs w:val="24"/>
        </w:rPr>
        <w:t>венного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бюджета.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3.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Общая характеристика государственной системы социального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 xml:space="preserve">обеспечения. Содержание принципов </w:t>
      </w:r>
      <w:proofErr w:type="gramStart"/>
      <w:r w:rsidRPr="005447B5">
        <w:rPr>
          <w:sz w:val="24"/>
          <w:szCs w:val="24"/>
        </w:rPr>
        <w:t>права социального обеспечения</w:t>
      </w:r>
      <w:proofErr w:type="gramEnd"/>
      <w:r w:rsidRPr="005447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Средства, специально предназначенные для этих целей. Дифференциация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обеспечения на основании социально значимых обстоятельств.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Начисление трудовых пенсий по старости, начисление трудовых пенсий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по инвалидности, н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числение трудовой пенсии по случаю потери</w:t>
      </w:r>
      <w:r>
        <w:rPr>
          <w:sz w:val="24"/>
          <w:szCs w:val="24"/>
        </w:rPr>
        <w:t xml:space="preserve"> кормильца.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4.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Основания классификации социальных пособий и компенсационных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выплат. Структура гос</w:t>
      </w:r>
      <w:r w:rsidRPr="005447B5">
        <w:rPr>
          <w:sz w:val="24"/>
          <w:szCs w:val="24"/>
        </w:rPr>
        <w:t>у</w:t>
      </w:r>
      <w:r w:rsidRPr="005447B5">
        <w:rPr>
          <w:sz w:val="24"/>
          <w:szCs w:val="24"/>
        </w:rPr>
        <w:t>дарственной системы социальных пособий и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компенсационных выплат. Система социально-страховых пособий.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Система социальных бюджетных пособий.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Полномочия государственных органов социального обеспечения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населения; виды нормати</w:t>
      </w:r>
      <w:r w:rsidRPr="005447B5">
        <w:rPr>
          <w:sz w:val="24"/>
          <w:szCs w:val="24"/>
        </w:rPr>
        <w:t>в</w:t>
      </w:r>
      <w:r w:rsidRPr="005447B5">
        <w:rPr>
          <w:sz w:val="24"/>
          <w:szCs w:val="24"/>
        </w:rPr>
        <w:t>ных актов, принимаемых в этой сфере;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структурные подразделения органов социального обеспеч</w:t>
      </w:r>
      <w:r w:rsidRPr="005447B5">
        <w:rPr>
          <w:sz w:val="24"/>
          <w:szCs w:val="24"/>
        </w:rPr>
        <w:t>е</w:t>
      </w:r>
      <w:r w:rsidRPr="005447B5">
        <w:rPr>
          <w:sz w:val="24"/>
          <w:szCs w:val="24"/>
        </w:rPr>
        <w:t>ния;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организацию работы федеральных органов государственной власти в сфере</w:t>
      </w:r>
      <w:r>
        <w:rPr>
          <w:sz w:val="24"/>
          <w:szCs w:val="24"/>
        </w:rPr>
        <w:t xml:space="preserve"> социального обеспечения.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5.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Натуральная форма государственной системы социального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обеспечения. Виды социального обслуживания. Учреждения,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оказывающие гражданам формы социального обслуживания.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Компоненты государственной социальной помощи в денежной форме.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Государственная социальная помощь в нат</w:t>
      </w:r>
      <w:r w:rsidRPr="005447B5">
        <w:rPr>
          <w:sz w:val="24"/>
          <w:szCs w:val="24"/>
        </w:rPr>
        <w:t>у</w:t>
      </w:r>
      <w:r w:rsidRPr="005447B5">
        <w:rPr>
          <w:sz w:val="24"/>
          <w:szCs w:val="24"/>
        </w:rPr>
        <w:t>ральной форме. Льготы и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преимущества, предоставляемые отдельным категориям граждан.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lastRenderedPageBreak/>
        <w:t>2. Формы организации государственной системы социального</w:t>
      </w:r>
      <w:r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обеспечения. Основные нормати</w:t>
      </w:r>
      <w:r w:rsidRPr="005447B5">
        <w:rPr>
          <w:sz w:val="24"/>
          <w:szCs w:val="24"/>
        </w:rPr>
        <w:t>в</w:t>
      </w:r>
      <w:r w:rsidRPr="005447B5">
        <w:rPr>
          <w:sz w:val="24"/>
          <w:szCs w:val="24"/>
        </w:rPr>
        <w:t>ные акты в данной сфере.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6.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Классы, типы и уровни органов, осуществляющих функции по социальному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обеспечению. Принципы, формы, методы, приемы организации работы.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Планирование работы: разработка плана, о</w:t>
      </w:r>
      <w:r w:rsidRPr="005447B5">
        <w:rPr>
          <w:sz w:val="24"/>
          <w:szCs w:val="24"/>
        </w:rPr>
        <w:t>р</w:t>
      </w:r>
      <w:r w:rsidRPr="005447B5">
        <w:rPr>
          <w:sz w:val="24"/>
          <w:szCs w:val="24"/>
        </w:rPr>
        <w:t>ганизация его осуществления,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контроль по его выполнению. Структура учреждения социального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обе</w:t>
      </w:r>
      <w:r w:rsidRPr="005447B5">
        <w:rPr>
          <w:sz w:val="24"/>
          <w:szCs w:val="24"/>
        </w:rPr>
        <w:t>с</w:t>
      </w:r>
      <w:r w:rsidRPr="005447B5">
        <w:rPr>
          <w:sz w:val="24"/>
          <w:szCs w:val="24"/>
        </w:rPr>
        <w:t xml:space="preserve">печения. 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Основные задачи, функции региональных органов социального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обеспечения; организацио</w:t>
      </w:r>
      <w:r w:rsidRPr="005447B5">
        <w:rPr>
          <w:sz w:val="24"/>
          <w:szCs w:val="24"/>
        </w:rPr>
        <w:t>н</w:t>
      </w:r>
      <w:r w:rsidRPr="005447B5">
        <w:rPr>
          <w:sz w:val="24"/>
          <w:szCs w:val="24"/>
        </w:rPr>
        <w:t>ную структуру региональных органов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социального обеспечения; основные задачи регионального органа в</w:t>
      </w:r>
      <w:r w:rsidR="00F547FD">
        <w:rPr>
          <w:sz w:val="24"/>
          <w:szCs w:val="24"/>
        </w:rPr>
        <w:t xml:space="preserve"> финансовой сфере.</w:t>
      </w:r>
    </w:p>
    <w:p w:rsidR="00F547FD" w:rsidRPr="005447B5" w:rsidRDefault="00F547FD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7.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Органы, функционирующие в сфере социального обеспечения. Участники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(субъекты) отнош</w:t>
      </w:r>
      <w:r w:rsidRPr="005447B5">
        <w:rPr>
          <w:sz w:val="24"/>
          <w:szCs w:val="24"/>
        </w:rPr>
        <w:t>е</w:t>
      </w:r>
      <w:r w:rsidRPr="005447B5">
        <w:rPr>
          <w:sz w:val="24"/>
          <w:szCs w:val="24"/>
        </w:rPr>
        <w:t>ний по непосредственному социальному обеспечению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каким-либо видом социального материального блага. Финансовые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источники выплат пособий и компенсаций.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Формы и виды социального обслуживания; типы учреждений социального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обслуживания н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селения; перечень социальных услуг, предоставляемых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пожилым, инвалидам, семьям с детьми и гра</w:t>
      </w:r>
      <w:r w:rsidRPr="005447B5">
        <w:rPr>
          <w:sz w:val="24"/>
          <w:szCs w:val="24"/>
        </w:rPr>
        <w:t>ж</w:t>
      </w:r>
      <w:r w:rsidRPr="005447B5">
        <w:rPr>
          <w:sz w:val="24"/>
          <w:szCs w:val="24"/>
        </w:rPr>
        <w:t>данам, оказавшимся в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трудной жизненной ситуации.</w:t>
      </w:r>
    </w:p>
    <w:p w:rsidR="00F547FD" w:rsidRPr="005447B5" w:rsidRDefault="00F547FD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8.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Положения об органах социального обеспечения, которые утверждаются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актами исполнител</w:t>
      </w:r>
      <w:r w:rsidRPr="005447B5">
        <w:rPr>
          <w:sz w:val="24"/>
          <w:szCs w:val="24"/>
        </w:rPr>
        <w:t>ь</w:t>
      </w:r>
      <w:r w:rsidRPr="005447B5">
        <w:rPr>
          <w:sz w:val="24"/>
          <w:szCs w:val="24"/>
        </w:rPr>
        <w:t>ного органа субъектов РФ. Деятельность, функции,</w:t>
      </w:r>
      <w:r w:rsidR="00F547FD">
        <w:rPr>
          <w:sz w:val="24"/>
          <w:szCs w:val="24"/>
        </w:rPr>
        <w:t xml:space="preserve"> п</w:t>
      </w:r>
      <w:r w:rsidRPr="005447B5">
        <w:rPr>
          <w:sz w:val="24"/>
          <w:szCs w:val="24"/>
        </w:rPr>
        <w:t>олномочия регионального органа социального обеспечения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(региональный орган социальной защиты населения). Основные задачи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регионального о</w:t>
      </w:r>
      <w:r w:rsidRPr="005447B5">
        <w:rPr>
          <w:sz w:val="24"/>
          <w:szCs w:val="24"/>
        </w:rPr>
        <w:t>р</w:t>
      </w:r>
      <w:r w:rsidRPr="005447B5">
        <w:rPr>
          <w:sz w:val="24"/>
          <w:szCs w:val="24"/>
        </w:rPr>
        <w:t>гана. Организация деятельности районного, городского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управления, отдела, комитета социальной защ</w:t>
      </w:r>
      <w:r w:rsidRPr="005447B5">
        <w:rPr>
          <w:sz w:val="24"/>
          <w:szCs w:val="24"/>
        </w:rPr>
        <w:t>и</w:t>
      </w:r>
      <w:r w:rsidRPr="005447B5">
        <w:rPr>
          <w:sz w:val="24"/>
          <w:szCs w:val="24"/>
        </w:rPr>
        <w:t>ты населения.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Положения о территориальных органах ПФР. Государственное управление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средствами обяз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тельного пенсионного страхования и организации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пенсионного обеспечения. Местные пенсионные о</w:t>
      </w:r>
      <w:r w:rsidRPr="005447B5">
        <w:rPr>
          <w:sz w:val="24"/>
          <w:szCs w:val="24"/>
        </w:rPr>
        <w:t>р</w:t>
      </w:r>
      <w:r w:rsidRPr="005447B5">
        <w:rPr>
          <w:sz w:val="24"/>
          <w:szCs w:val="24"/>
        </w:rPr>
        <w:t>ганы. Виды работ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районных (городских) управлений, отделов ПФР.</w:t>
      </w:r>
    </w:p>
    <w:p w:rsidR="00F547FD" w:rsidRPr="005447B5" w:rsidRDefault="00F547FD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9.</w:t>
      </w:r>
    </w:p>
    <w:p w:rsidR="00F547FD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Организация работы органов социальной защиты населения в субъектах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РФ (местные органы СЗН). Формы и виды деятельности этих органов. Организация работы по социальному обслуживанию граждан пожилого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возраста и инвалидов, детей, работа с общественностью.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Виды обеспечения по обязательному социальному страхованию от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несчастных случаев на производстве; страховые выплаты, в каких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размерах выплачиваются.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10.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lastRenderedPageBreak/>
        <w:t>1. Пенсионный фонд Российской Федерации - основной орган пенсионного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обеспечения. Ра</w:t>
      </w:r>
      <w:r w:rsidRPr="005447B5">
        <w:rPr>
          <w:sz w:val="24"/>
          <w:szCs w:val="24"/>
        </w:rPr>
        <w:t>з</w:t>
      </w:r>
      <w:r w:rsidRPr="005447B5">
        <w:rPr>
          <w:sz w:val="24"/>
          <w:szCs w:val="24"/>
        </w:rPr>
        <w:t>ветвленная сеть пенсионных органов. Пенсионный Фонд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России: его функции; цели, задачи. Осущест</w:t>
      </w:r>
      <w:r w:rsidRPr="005447B5">
        <w:rPr>
          <w:sz w:val="24"/>
          <w:szCs w:val="24"/>
        </w:rPr>
        <w:t>в</w:t>
      </w:r>
      <w:r w:rsidRPr="005447B5">
        <w:rPr>
          <w:sz w:val="24"/>
          <w:szCs w:val="24"/>
        </w:rPr>
        <w:t xml:space="preserve">ление </w:t>
      </w:r>
      <w:proofErr w:type="gramStart"/>
      <w:r w:rsidRPr="005447B5">
        <w:rPr>
          <w:sz w:val="24"/>
          <w:szCs w:val="24"/>
        </w:rPr>
        <w:t>контроля за</w:t>
      </w:r>
      <w:proofErr w:type="gramEnd"/>
      <w:r w:rsidRPr="005447B5">
        <w:rPr>
          <w:sz w:val="24"/>
          <w:szCs w:val="24"/>
        </w:rPr>
        <w:t xml:space="preserve"> его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деятельностью. Правовой статус ПФР.</w:t>
      </w:r>
    </w:p>
    <w:p w:rsidR="00F547FD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Право граждан на охрану здоровья, оказание бесплатной медицинской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помощи; Общие пон</w:t>
      </w:r>
      <w:r w:rsidRPr="005447B5">
        <w:rPr>
          <w:sz w:val="24"/>
          <w:szCs w:val="24"/>
        </w:rPr>
        <w:t>я</w:t>
      </w:r>
      <w:r w:rsidRPr="005447B5">
        <w:rPr>
          <w:sz w:val="24"/>
          <w:szCs w:val="24"/>
        </w:rPr>
        <w:t>тия охраны здоровья, медицинской помощи гражданам и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ее осуществление; виды бесплатной медици</w:t>
      </w:r>
      <w:r w:rsidRPr="005447B5">
        <w:rPr>
          <w:sz w:val="24"/>
          <w:szCs w:val="24"/>
        </w:rPr>
        <w:t>н</w:t>
      </w:r>
      <w:r w:rsidRPr="005447B5">
        <w:rPr>
          <w:sz w:val="24"/>
          <w:szCs w:val="24"/>
        </w:rPr>
        <w:t>ской помощи; об обязательном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медицинском страховании граждан; организации работы данных фо</w:t>
      </w:r>
      <w:r w:rsidRPr="005447B5">
        <w:rPr>
          <w:sz w:val="24"/>
          <w:szCs w:val="24"/>
        </w:rPr>
        <w:t>н</w:t>
      </w:r>
      <w:r w:rsidRPr="005447B5">
        <w:rPr>
          <w:sz w:val="24"/>
          <w:szCs w:val="24"/>
        </w:rPr>
        <w:t>дов</w:t>
      </w:r>
      <w:r w:rsidR="00F547FD">
        <w:rPr>
          <w:sz w:val="24"/>
          <w:szCs w:val="24"/>
        </w:rPr>
        <w:t>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11.</w:t>
      </w:r>
    </w:p>
    <w:p w:rsidR="00F547FD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Субъекты права на пенсию по государственному пенсионному обеспечению.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Право на одн</w:t>
      </w:r>
      <w:r w:rsidRPr="005447B5">
        <w:rPr>
          <w:sz w:val="24"/>
          <w:szCs w:val="24"/>
        </w:rPr>
        <w:t>о</w:t>
      </w:r>
      <w:r w:rsidRPr="005447B5">
        <w:rPr>
          <w:sz w:val="24"/>
          <w:szCs w:val="24"/>
        </w:rPr>
        <w:t>временное получение двух видов пенсий</w:t>
      </w:r>
      <w:proofErr w:type="gramStart"/>
      <w:r w:rsidRPr="005447B5">
        <w:rPr>
          <w:sz w:val="24"/>
          <w:szCs w:val="24"/>
        </w:rPr>
        <w:t xml:space="preserve"> .</w:t>
      </w:r>
      <w:proofErr w:type="gramEnd"/>
      <w:r w:rsidRPr="005447B5">
        <w:rPr>
          <w:sz w:val="24"/>
          <w:szCs w:val="24"/>
        </w:rPr>
        <w:t>Право на пенсию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нетрудоспособных граждан. Социальная пенсия. Организация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индивидуального учета в системе обязательного пенсионного страхования</w:t>
      </w:r>
      <w:r w:rsidR="00F547FD">
        <w:rPr>
          <w:sz w:val="24"/>
          <w:szCs w:val="24"/>
        </w:rPr>
        <w:t xml:space="preserve"> 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Субъекты правоотношений по обязательному социальному страхованию от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несчастных случ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ев на производстве. Несчастный случай на производстве.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Профессиональное заболевание. Професси</w:t>
      </w:r>
      <w:r w:rsidRPr="005447B5">
        <w:rPr>
          <w:sz w:val="24"/>
          <w:szCs w:val="24"/>
        </w:rPr>
        <w:t>о</w:t>
      </w:r>
      <w:r w:rsidRPr="005447B5">
        <w:rPr>
          <w:sz w:val="24"/>
          <w:szCs w:val="24"/>
        </w:rPr>
        <w:t>нальная трудоспособность и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степень ее утраты. Размеры страховых выплат по социальному страхов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нию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от несчастных случаев на производстве.</w:t>
      </w:r>
    </w:p>
    <w:p w:rsidR="00F547FD" w:rsidRPr="005447B5" w:rsidRDefault="00F547FD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12.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Государственная политика и нормативное регулирование, управление в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области занятости н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селения. Организация работы государственных органов по обеспечению безработных в субъектах РФ. Организация работы местных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органов занятости населения по материальному обеспечению безрабо</w:t>
      </w:r>
      <w:r w:rsidRPr="005447B5">
        <w:rPr>
          <w:sz w:val="24"/>
          <w:szCs w:val="24"/>
        </w:rPr>
        <w:t>т</w:t>
      </w:r>
      <w:r w:rsidRPr="005447B5">
        <w:rPr>
          <w:sz w:val="24"/>
          <w:szCs w:val="24"/>
        </w:rPr>
        <w:t>ных.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Обеспечение граждан социальными страховыми пособиями. Основные задачи,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источники средств ФСС России. Правовое обеспечение обязательного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социального страхования. Осуществление обеспечения граждан пособиями в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организациях.</w:t>
      </w:r>
    </w:p>
    <w:p w:rsidR="00F547FD" w:rsidRPr="005447B5" w:rsidRDefault="00F547FD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13.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Право граждан на охрану здоровья. Виды медицинской помощи. Типовые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правила обязател</w:t>
      </w:r>
      <w:r w:rsidRPr="005447B5">
        <w:rPr>
          <w:sz w:val="24"/>
          <w:szCs w:val="24"/>
        </w:rPr>
        <w:t>ь</w:t>
      </w:r>
      <w:r w:rsidRPr="005447B5">
        <w:rPr>
          <w:sz w:val="24"/>
          <w:szCs w:val="24"/>
        </w:rPr>
        <w:t>ного медицинского страхования граждан. Общая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характеристика обязательного медицинского страх</w:t>
      </w:r>
      <w:r w:rsidRPr="005447B5">
        <w:rPr>
          <w:sz w:val="24"/>
          <w:szCs w:val="24"/>
        </w:rPr>
        <w:t>о</w:t>
      </w:r>
      <w:r w:rsidRPr="005447B5">
        <w:rPr>
          <w:sz w:val="24"/>
          <w:szCs w:val="24"/>
        </w:rPr>
        <w:t>вания. Организация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работы федерального, территориального, местного фонда обязательного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медици</w:t>
      </w:r>
      <w:r w:rsidRPr="005447B5">
        <w:rPr>
          <w:sz w:val="24"/>
          <w:szCs w:val="24"/>
        </w:rPr>
        <w:t>н</w:t>
      </w:r>
      <w:r w:rsidRPr="005447B5">
        <w:rPr>
          <w:sz w:val="24"/>
          <w:szCs w:val="24"/>
        </w:rPr>
        <w:t>ского страхования.</w:t>
      </w:r>
    </w:p>
    <w:p w:rsidR="00F547FD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Вопросы организации работы государственных органов по обеспечению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безработных в суб</w:t>
      </w:r>
      <w:r w:rsidRPr="005447B5">
        <w:rPr>
          <w:sz w:val="24"/>
          <w:szCs w:val="24"/>
        </w:rPr>
        <w:t>ъ</w:t>
      </w:r>
      <w:r w:rsidRPr="005447B5">
        <w:rPr>
          <w:sz w:val="24"/>
          <w:szCs w:val="24"/>
        </w:rPr>
        <w:t>ектах РФ и в местных органах; вопросы организации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 xml:space="preserve">деятельности </w:t>
      </w:r>
      <w:proofErr w:type="spellStart"/>
      <w:r w:rsidRPr="005447B5">
        <w:rPr>
          <w:sz w:val="24"/>
          <w:szCs w:val="24"/>
        </w:rPr>
        <w:t>Роструда</w:t>
      </w:r>
      <w:proofErr w:type="spellEnd"/>
      <w:r w:rsidRPr="005447B5">
        <w:rPr>
          <w:sz w:val="24"/>
          <w:szCs w:val="24"/>
        </w:rPr>
        <w:t>; деятельность службы з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нятости населения</w:t>
      </w:r>
      <w:r w:rsidR="00F547FD">
        <w:rPr>
          <w:sz w:val="24"/>
          <w:szCs w:val="24"/>
        </w:rPr>
        <w:t>.</w:t>
      </w:r>
    </w:p>
    <w:p w:rsidR="00F547FD" w:rsidRDefault="00F547FD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14.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Субъекты правоотношений по обязательному социальному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страхованию от несчастных случ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ев на производстве. Несчастный случай на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производстве. Профессиональное заболевание. Професси</w:t>
      </w:r>
      <w:r w:rsidRPr="005447B5">
        <w:rPr>
          <w:sz w:val="24"/>
          <w:szCs w:val="24"/>
        </w:rPr>
        <w:t>о</w:t>
      </w:r>
      <w:r w:rsidRPr="005447B5">
        <w:rPr>
          <w:sz w:val="24"/>
          <w:szCs w:val="24"/>
        </w:rPr>
        <w:lastRenderedPageBreak/>
        <w:t>нальная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трудоспособность и степень ее утраты. Размеры страховых выплат по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социальному страхов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нию от несчастных случаев на производстве.</w:t>
      </w:r>
    </w:p>
    <w:p w:rsid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Трудовая пенсия и ее виды. Базовая, страховая и накопительная части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трудовой пенсии. Виды профессиональных пенсий. Перерасчет и индексация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трудовых пенсий</w:t>
      </w:r>
      <w:r w:rsidR="00F547FD">
        <w:rPr>
          <w:sz w:val="24"/>
          <w:szCs w:val="24"/>
        </w:rPr>
        <w:t>.</w:t>
      </w:r>
    </w:p>
    <w:p w:rsidR="00F547FD" w:rsidRPr="005447B5" w:rsidRDefault="00F547FD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Вариант 15.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1. Организация работы федерального, территориального, местного фонда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обязательного мед</w:t>
      </w:r>
      <w:r w:rsidRPr="005447B5">
        <w:rPr>
          <w:sz w:val="24"/>
          <w:szCs w:val="24"/>
        </w:rPr>
        <w:t>и</w:t>
      </w:r>
      <w:r w:rsidRPr="005447B5">
        <w:rPr>
          <w:sz w:val="24"/>
          <w:szCs w:val="24"/>
        </w:rPr>
        <w:t xml:space="preserve">цинского страхования. 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  <w:r w:rsidRPr="005447B5">
        <w:rPr>
          <w:sz w:val="24"/>
          <w:szCs w:val="24"/>
        </w:rPr>
        <w:t>2. Положение о территориальных органах ПФР. Государственное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управление средствами обяз</w:t>
      </w:r>
      <w:r w:rsidRPr="005447B5">
        <w:rPr>
          <w:sz w:val="24"/>
          <w:szCs w:val="24"/>
        </w:rPr>
        <w:t>а</w:t>
      </w:r>
      <w:r w:rsidRPr="005447B5">
        <w:rPr>
          <w:sz w:val="24"/>
          <w:szCs w:val="24"/>
        </w:rPr>
        <w:t>тельного пенсионного страхования и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организации пенсионного обеспечения. Местные пенсионные о</w:t>
      </w:r>
      <w:r w:rsidRPr="005447B5">
        <w:rPr>
          <w:sz w:val="24"/>
          <w:szCs w:val="24"/>
        </w:rPr>
        <w:t>р</w:t>
      </w:r>
      <w:r w:rsidRPr="005447B5">
        <w:rPr>
          <w:sz w:val="24"/>
          <w:szCs w:val="24"/>
        </w:rPr>
        <w:t>ганы. Виды</w:t>
      </w:r>
      <w:r w:rsidR="00F547FD">
        <w:rPr>
          <w:sz w:val="24"/>
          <w:szCs w:val="24"/>
        </w:rPr>
        <w:t xml:space="preserve"> </w:t>
      </w:r>
      <w:r w:rsidRPr="005447B5">
        <w:rPr>
          <w:sz w:val="24"/>
          <w:szCs w:val="24"/>
        </w:rPr>
        <w:t>работ районных (городских) управлений, отделов ПФР.</w:t>
      </w: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p w:rsidR="005447B5" w:rsidRPr="005447B5" w:rsidRDefault="005447B5" w:rsidP="005447B5">
      <w:pPr>
        <w:spacing w:before="0" w:after="0"/>
        <w:jc w:val="both"/>
        <w:rPr>
          <w:sz w:val="24"/>
          <w:szCs w:val="24"/>
        </w:rPr>
      </w:pPr>
    </w:p>
    <w:sectPr w:rsidR="005447B5" w:rsidRPr="005447B5" w:rsidSect="005447B5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5447B5"/>
    <w:rsid w:val="003A16DF"/>
    <w:rsid w:val="003B7BC3"/>
    <w:rsid w:val="004A0277"/>
    <w:rsid w:val="004C042F"/>
    <w:rsid w:val="005447B5"/>
    <w:rsid w:val="005F5B3C"/>
    <w:rsid w:val="00F5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after="24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1383</Words>
  <Characters>7886</Characters>
  <Application>Microsoft Office Word</Application>
  <DocSecurity>0</DocSecurity>
  <Lines>65</Lines>
  <Paragraphs>18</Paragraphs>
  <ScaleCrop>false</ScaleCrop>
  <Company>fbguep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5</cp:revision>
  <dcterms:created xsi:type="dcterms:W3CDTF">2022-03-21T06:20:00Z</dcterms:created>
  <dcterms:modified xsi:type="dcterms:W3CDTF">2022-03-21T07:13:00Z</dcterms:modified>
</cp:coreProperties>
</file>