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5A" w:rsidRPr="002804A4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B5515A" w:rsidRDefault="00B5515A" w:rsidP="00B5515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</w:p>
    <w:p w:rsidR="00B5515A" w:rsidRDefault="00B5515A" w:rsidP="00B55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F53E2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</w:t>
      </w:r>
      <w:r w:rsidR="00BC17AC">
        <w:rPr>
          <w:sz w:val="28"/>
          <w:szCs w:val="28"/>
        </w:rPr>
        <w:t>06</w:t>
      </w:r>
      <w:r w:rsidR="00E40A04" w:rsidRPr="00E40A04">
        <w:rPr>
          <w:sz w:val="28"/>
          <w:szCs w:val="28"/>
        </w:rPr>
        <w:t xml:space="preserve"> </w:t>
      </w:r>
      <w:r w:rsidR="00BC17AC">
        <w:rPr>
          <w:sz w:val="28"/>
          <w:szCs w:val="28"/>
        </w:rPr>
        <w:t>ОСНОВЫ ДРЕВЕСИНОВЕДЕНИЯ И ЛЕСНОГО ТОВАРОВЕДЕНИЯ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Default="006F53E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6F53E2">
        <w:rPr>
          <w:caps/>
          <w:sz w:val="28"/>
          <w:szCs w:val="28"/>
        </w:rPr>
        <w:t>35.02.01</w:t>
      </w:r>
      <w:r>
        <w:rPr>
          <w:caps/>
          <w:sz w:val="28"/>
          <w:szCs w:val="28"/>
        </w:rPr>
        <w:t xml:space="preserve"> </w:t>
      </w:r>
      <w:r w:rsidRPr="006F53E2">
        <w:rPr>
          <w:caps/>
          <w:sz w:val="28"/>
          <w:szCs w:val="28"/>
        </w:rPr>
        <w:t>Лесное и лесопарковое хозяйство</w:t>
      </w:r>
    </w:p>
    <w:p w:rsidR="006F53E2" w:rsidRDefault="006F53E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B5515A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BC58CB" w:rsidRPr="00BC58CB" w:rsidRDefault="00FE5728" w:rsidP="00BC58CB">
      <w:pPr>
        <w:ind w:firstLine="709"/>
        <w:jc w:val="both"/>
        <w:rPr>
          <w:sz w:val="28"/>
          <w:szCs w:val="28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C17AC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BC58CB">
        <w:rPr>
          <w:sz w:val="28"/>
          <w:szCs w:val="28"/>
        </w:rPr>
        <w:t>ОП.</w:t>
      </w:r>
      <w:r w:rsidR="00BC17AC">
        <w:rPr>
          <w:sz w:val="28"/>
          <w:szCs w:val="28"/>
        </w:rPr>
        <w:t>06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BC17AC">
        <w:rPr>
          <w:sz w:val="28"/>
          <w:szCs w:val="28"/>
        </w:rPr>
        <w:t xml:space="preserve">Основы </w:t>
      </w:r>
      <w:proofErr w:type="spellStart"/>
      <w:r w:rsidR="00BC17AC">
        <w:rPr>
          <w:sz w:val="28"/>
          <w:szCs w:val="28"/>
        </w:rPr>
        <w:t>древесиноведения</w:t>
      </w:r>
      <w:proofErr w:type="spellEnd"/>
      <w:r w:rsidR="00BC17AC">
        <w:rPr>
          <w:sz w:val="28"/>
          <w:szCs w:val="28"/>
        </w:rPr>
        <w:t xml:space="preserve"> и лесного товароведения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по специальности среднего профессионального образования (далее - СПО) </w:t>
      </w:r>
      <w:r w:rsidR="00BC58CB" w:rsidRPr="00BC58CB">
        <w:rPr>
          <w:sz w:val="28"/>
          <w:szCs w:val="28"/>
        </w:rPr>
        <w:t>35.02.01 Лесное и лесопарковое хозяйство</w:t>
      </w:r>
      <w:r w:rsidR="00BC58CB">
        <w:rPr>
          <w:sz w:val="28"/>
          <w:szCs w:val="28"/>
        </w:rPr>
        <w:t>.</w:t>
      </w:r>
    </w:p>
    <w:p w:rsidR="008F2D23" w:rsidRPr="009C3F3B" w:rsidRDefault="008F2D23" w:rsidP="009C3F3B">
      <w:pPr>
        <w:ind w:firstLine="709"/>
        <w:jc w:val="both"/>
        <w:rPr>
          <w:sz w:val="28"/>
          <w:szCs w:val="28"/>
          <w:u w:val="single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34B03" w:rsidRDefault="00534B03" w:rsidP="002653DD">
      <w:pPr>
        <w:jc w:val="both"/>
        <w:rPr>
          <w:sz w:val="28"/>
          <w:szCs w:val="28"/>
        </w:rPr>
      </w:pPr>
    </w:p>
    <w:p w:rsidR="00534B03" w:rsidRDefault="00534B0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A041FC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C91C72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C91C72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BC17AC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9C3F3B" w:rsidRDefault="003A41E2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</w:t>
      </w:r>
      <w:r w:rsidR="00BC17AC">
        <w:rPr>
          <w:sz w:val="28"/>
          <w:szCs w:val="28"/>
        </w:rPr>
        <w:t xml:space="preserve">06 </w:t>
      </w:r>
      <w:r w:rsidR="00BC17AC">
        <w:rPr>
          <w:sz w:val="28"/>
          <w:szCs w:val="28"/>
        </w:rPr>
        <w:t>ОСНОВЫ ДРЕВЕСИНОВЕДЕНИЯ И ЛЕСНОГО ТОВАРОВЕДЕНИЯ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BC17AC">
        <w:rPr>
          <w:sz w:val="28"/>
          <w:szCs w:val="28"/>
        </w:rPr>
        <w:t xml:space="preserve">ОП. 06 </w:t>
      </w:r>
      <w:r w:rsidRPr="00DB7C93">
        <w:rPr>
          <w:sz w:val="28"/>
          <w:szCs w:val="28"/>
        </w:rPr>
        <w:t>«</w:t>
      </w:r>
      <w:r w:rsidR="00BC17AC" w:rsidRPr="00BC17AC">
        <w:rPr>
          <w:sz w:val="28"/>
          <w:szCs w:val="28"/>
        </w:rPr>
        <w:t xml:space="preserve">Основы </w:t>
      </w:r>
      <w:proofErr w:type="spellStart"/>
      <w:r w:rsidR="00BC17AC" w:rsidRPr="00BC17AC">
        <w:rPr>
          <w:sz w:val="28"/>
          <w:szCs w:val="28"/>
        </w:rPr>
        <w:t>древесиноведения</w:t>
      </w:r>
      <w:proofErr w:type="spellEnd"/>
      <w:r w:rsidR="00BC17AC" w:rsidRPr="00BC17AC">
        <w:rPr>
          <w:sz w:val="28"/>
          <w:szCs w:val="28"/>
        </w:rPr>
        <w:t xml:space="preserve"> и лесного товароведения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A303E6" w:rsidRDefault="0066259E" w:rsidP="00FD6EDA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A041FC">
        <w:rPr>
          <w:sz w:val="28"/>
          <w:szCs w:val="28"/>
        </w:rPr>
        <w:t>15-20</w:t>
      </w:r>
      <w:r w:rsidRPr="0066259E">
        <w:rPr>
          <w:sz w:val="28"/>
          <w:szCs w:val="28"/>
        </w:rPr>
        <w:t xml:space="preserve"> страниц машинописного текста</w:t>
      </w:r>
      <w:r w:rsidR="00A303E6">
        <w:rPr>
          <w:sz w:val="28"/>
          <w:szCs w:val="28"/>
        </w:rPr>
        <w:t>,</w:t>
      </w:r>
      <w:r w:rsidRPr="0066259E">
        <w:rPr>
          <w:sz w:val="28"/>
          <w:szCs w:val="28"/>
        </w:rPr>
        <w:t xml:space="preserve">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 w:rsidR="00FD6EDA"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 w:rsidR="00FD6EDA">
        <w:rPr>
          <w:sz w:val="28"/>
          <w:szCs w:val="28"/>
        </w:rPr>
        <w:t>.,</w:t>
      </w:r>
      <w:r w:rsidR="00FD6EDA" w:rsidRPr="00FD6EDA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ц</w:t>
      </w:r>
      <w:r w:rsidR="00FD6EDA"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 w:rsidR="00FD6EDA"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 w:rsidR="00FD6EDA">
        <w:rPr>
          <w:sz w:val="28"/>
          <w:szCs w:val="28"/>
        </w:rPr>
        <w:t xml:space="preserve">, в редакторе </w:t>
      </w:r>
      <w:r w:rsidR="00FD6EDA" w:rsidRPr="00FD6EDA">
        <w:rPr>
          <w:sz w:val="28"/>
          <w:szCs w:val="28"/>
        </w:rPr>
        <w:t xml:space="preserve"> </w:t>
      </w:r>
      <w:r w:rsidR="00FD6EDA"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</w:p>
    <w:p w:rsidR="00A303E6" w:rsidRDefault="00A303E6" w:rsidP="00A303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FD6EDA" w:rsidRDefault="0066259E" w:rsidP="00FD6ED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09000F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3</w:t>
      </w:r>
      <w:r w:rsidR="006E118D">
        <w:rPr>
          <w:sz w:val="28"/>
          <w:szCs w:val="28"/>
        </w:rPr>
        <w:t xml:space="preserve">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К</w:t>
      </w:r>
      <w:r w:rsidR="00FD6EDA" w:rsidRPr="00FD6EDA">
        <w:rPr>
          <w:sz w:val="28"/>
          <w:szCs w:val="28"/>
        </w:rPr>
        <w:t>аждый абзац начинается с красной строки, т.е. делается абзацный</w:t>
      </w:r>
      <w:r w:rsidR="00FD6EDA">
        <w:rPr>
          <w:sz w:val="28"/>
          <w:szCs w:val="28"/>
        </w:rPr>
        <w:t xml:space="preserve"> </w:t>
      </w:r>
      <w:r w:rsidR="00FD6EDA"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 w:rsidR="00FD6EDA">
        <w:rPr>
          <w:sz w:val="28"/>
          <w:szCs w:val="28"/>
        </w:rPr>
        <w:t>1,25см</w:t>
      </w:r>
      <w:r w:rsidR="00FD6EDA" w:rsidRPr="00FD6EDA">
        <w:rPr>
          <w:sz w:val="28"/>
          <w:szCs w:val="28"/>
        </w:rPr>
        <w:t>.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</w:t>
      </w:r>
      <w:r w:rsidRPr="0066259E">
        <w:rPr>
          <w:sz w:val="28"/>
          <w:szCs w:val="28"/>
        </w:rPr>
        <w:lastRenderedPageBreak/>
        <w:t>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534B03">
        <w:rPr>
          <w:sz w:val="28"/>
          <w:szCs w:val="28"/>
        </w:rPr>
        <w:t xml:space="preserve">301 или писать на почтовый адрес: </w:t>
      </w:r>
      <w:hyperlink r:id="rId9" w:history="1">
        <w:r w:rsidR="00391243" w:rsidRPr="00631260">
          <w:rPr>
            <w:rStyle w:val="a9"/>
            <w:sz w:val="28"/>
            <w:szCs w:val="28"/>
            <w:lang w:val="en-US"/>
          </w:rPr>
          <w:t>yuliya</w:t>
        </w:r>
        <w:r w:rsidR="00391243" w:rsidRPr="00631260">
          <w:rPr>
            <w:rStyle w:val="a9"/>
            <w:sz w:val="28"/>
            <w:szCs w:val="28"/>
          </w:rPr>
          <w:t>.</w:t>
        </w:r>
        <w:r w:rsidR="00391243" w:rsidRPr="00631260">
          <w:rPr>
            <w:rStyle w:val="a9"/>
            <w:sz w:val="28"/>
            <w:szCs w:val="28"/>
            <w:lang w:val="en-US"/>
          </w:rPr>
          <w:t>vyprikova</w:t>
        </w:r>
        <w:r w:rsidR="00391243" w:rsidRPr="00631260">
          <w:rPr>
            <w:rStyle w:val="a9"/>
            <w:sz w:val="28"/>
            <w:szCs w:val="28"/>
          </w:rPr>
          <w:t>@</w:t>
        </w:r>
        <w:r w:rsidR="00391243" w:rsidRPr="00631260">
          <w:rPr>
            <w:rStyle w:val="a9"/>
            <w:sz w:val="28"/>
            <w:szCs w:val="28"/>
            <w:lang w:val="en-US"/>
          </w:rPr>
          <w:t>mail</w:t>
        </w:r>
        <w:r w:rsidR="00391243" w:rsidRPr="00631260">
          <w:rPr>
            <w:rStyle w:val="a9"/>
            <w:sz w:val="28"/>
            <w:szCs w:val="28"/>
          </w:rPr>
          <w:t>.</w:t>
        </w:r>
        <w:proofErr w:type="spellStart"/>
        <w:r w:rsidR="00391243" w:rsidRPr="0063126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391243">
        <w:rPr>
          <w:sz w:val="28"/>
          <w:szCs w:val="28"/>
        </w:rPr>
        <w:t>.</w:t>
      </w:r>
    </w:p>
    <w:p w:rsidR="00391243" w:rsidRDefault="00391243" w:rsidP="00F97921">
      <w:pPr>
        <w:spacing w:line="276" w:lineRule="auto"/>
        <w:ind w:firstLine="709"/>
        <w:jc w:val="both"/>
        <w:rPr>
          <w:sz w:val="28"/>
          <w:szCs w:val="28"/>
        </w:rPr>
      </w:pPr>
    </w:p>
    <w:p w:rsidR="00391243" w:rsidRPr="00391243" w:rsidRDefault="00391243" w:rsidP="00F97921">
      <w:pPr>
        <w:spacing w:line="276" w:lineRule="auto"/>
        <w:ind w:firstLine="709"/>
        <w:jc w:val="both"/>
        <w:rPr>
          <w:sz w:val="28"/>
          <w:szCs w:val="28"/>
        </w:rPr>
      </w:pP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A303E6" w:rsidRPr="007F4722" w:rsidRDefault="00A303E6" w:rsidP="00A303E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A303E6" w:rsidRDefault="00A303E6" w:rsidP="00A303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A303E6" w:rsidRDefault="00A303E6" w:rsidP="00A303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91243" w:rsidRDefault="00391243" w:rsidP="00A303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91243" w:rsidRDefault="00391243" w:rsidP="00A303E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A303E6" w:rsidTr="004D15B7">
        <w:tc>
          <w:tcPr>
            <w:tcW w:w="1526" w:type="dxa"/>
          </w:tcPr>
          <w:p w:rsidR="00A303E6" w:rsidRPr="009E29C1" w:rsidRDefault="00A303E6" w:rsidP="004D15B7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A303E6" w:rsidRPr="00C25ADE" w:rsidRDefault="00A303E6" w:rsidP="004D15B7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A303E6" w:rsidRPr="00C25ADE" w:rsidRDefault="00A303E6" w:rsidP="004D15B7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A303E6" w:rsidRPr="00C25ADE" w:rsidRDefault="00A303E6" w:rsidP="004D15B7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A303E6" w:rsidRPr="00C25ADE" w:rsidRDefault="00A303E6" w:rsidP="004D15B7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A303E6" w:rsidTr="004D15B7">
        <w:tc>
          <w:tcPr>
            <w:tcW w:w="1526" w:type="dxa"/>
          </w:tcPr>
          <w:p w:rsidR="00A303E6" w:rsidRPr="00AE60A8" w:rsidRDefault="00A303E6" w:rsidP="004D15B7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A303E6" w:rsidRPr="00C25ADE" w:rsidRDefault="00A303E6" w:rsidP="004D15B7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A303E6" w:rsidRPr="00AE60A8" w:rsidRDefault="00A303E6" w:rsidP="004D15B7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A303E6" w:rsidRPr="00C25ADE" w:rsidRDefault="00A303E6" w:rsidP="004D15B7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A303E6" w:rsidRPr="00AE60A8" w:rsidRDefault="00A303E6" w:rsidP="004D15B7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A303E6" w:rsidRPr="00C25ADE" w:rsidRDefault="00A303E6" w:rsidP="004D15B7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A303E6" w:rsidRPr="00AE60A8" w:rsidRDefault="00A303E6" w:rsidP="004D15B7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A303E6" w:rsidRPr="00C25ADE" w:rsidRDefault="00A303E6" w:rsidP="004D15B7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A303E6" w:rsidRPr="00AE60A8" w:rsidRDefault="00A303E6" w:rsidP="004D15B7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912BC" w:rsidRDefault="00A912BC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303E6" w:rsidRDefault="00A303E6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7834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Pr="00C109CA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954DD4" w:rsidRPr="00954DD4" w:rsidRDefault="00954DD4" w:rsidP="00752D04">
      <w:pPr>
        <w:pStyle w:val="a8"/>
        <w:numPr>
          <w:ilvl w:val="0"/>
          <w:numId w:val="16"/>
        </w:numPr>
        <w:tabs>
          <w:tab w:val="left" w:pos="4510"/>
        </w:tabs>
        <w:spacing w:line="360" w:lineRule="auto"/>
        <w:ind w:left="426"/>
        <w:rPr>
          <w:sz w:val="28"/>
          <w:szCs w:val="28"/>
        </w:rPr>
      </w:pPr>
      <w:r w:rsidRPr="00752D04">
        <w:rPr>
          <w:b/>
          <w:sz w:val="28"/>
          <w:szCs w:val="28"/>
        </w:rPr>
        <w:t>Строение древесины</w:t>
      </w:r>
      <w:r w:rsidR="004425D4">
        <w:rPr>
          <w:sz w:val="28"/>
          <w:szCs w:val="28"/>
        </w:rPr>
        <w:t>.</w:t>
      </w:r>
    </w:p>
    <w:p w:rsidR="00954DD4" w:rsidRPr="00954DD4" w:rsidRDefault="00954DD4" w:rsidP="00954DD4">
      <w:pPr>
        <w:pStyle w:val="a8"/>
        <w:tabs>
          <w:tab w:val="left" w:pos="4510"/>
        </w:tabs>
        <w:spacing w:line="360" w:lineRule="auto"/>
        <w:ind w:left="709"/>
        <w:rPr>
          <w:sz w:val="28"/>
          <w:szCs w:val="28"/>
        </w:rPr>
      </w:pPr>
      <w:r w:rsidRPr="00954DD4">
        <w:rPr>
          <w:sz w:val="28"/>
          <w:szCs w:val="28"/>
        </w:rPr>
        <w:t>При письмен</w:t>
      </w:r>
      <w:r>
        <w:rPr>
          <w:sz w:val="28"/>
          <w:szCs w:val="28"/>
        </w:rPr>
        <w:t>ном ответе необходимо описать</w:t>
      </w:r>
      <w:r w:rsidR="00752D04">
        <w:rPr>
          <w:sz w:val="28"/>
          <w:szCs w:val="28"/>
        </w:rPr>
        <w:t xml:space="preserve"> (</w:t>
      </w:r>
      <w:r w:rsidR="00752D04" w:rsidRPr="00752D04">
        <w:t>допускаются зарисовки</w:t>
      </w:r>
      <w:r w:rsidR="00752D0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54DD4" w:rsidRPr="00954DD4" w:rsidRDefault="00954DD4" w:rsidP="00954DD4">
      <w:pPr>
        <w:tabs>
          <w:tab w:val="left" w:pos="4510"/>
        </w:tabs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</w:t>
      </w:r>
      <w:r w:rsidR="007834E5">
        <w:rPr>
          <w:sz w:val="28"/>
          <w:szCs w:val="28"/>
        </w:rPr>
        <w:t xml:space="preserve">части </w:t>
      </w:r>
      <w:r w:rsidRPr="00954DD4">
        <w:rPr>
          <w:sz w:val="28"/>
          <w:szCs w:val="28"/>
        </w:rPr>
        <w:t>растущего дерев</w:t>
      </w:r>
      <w:r w:rsidRPr="00954DD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54DD4" w:rsidRPr="00954DD4" w:rsidRDefault="00954DD4" w:rsidP="00954DD4">
      <w:pPr>
        <w:tabs>
          <w:tab w:val="left" w:pos="4510"/>
        </w:tabs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м</w:t>
      </w:r>
      <w:r w:rsidRPr="00954DD4">
        <w:rPr>
          <w:sz w:val="28"/>
          <w:szCs w:val="28"/>
        </w:rPr>
        <w:t>акр</w:t>
      </w:r>
      <w:r w:rsidRPr="00954DD4">
        <w:rPr>
          <w:sz w:val="28"/>
          <w:szCs w:val="28"/>
        </w:rPr>
        <w:t>оскопическое строение древесины</w:t>
      </w:r>
      <w:r>
        <w:rPr>
          <w:sz w:val="28"/>
          <w:szCs w:val="28"/>
        </w:rPr>
        <w:t>;</w:t>
      </w:r>
    </w:p>
    <w:p w:rsidR="0009000F" w:rsidRDefault="00954DD4" w:rsidP="00954DD4">
      <w:pPr>
        <w:tabs>
          <w:tab w:val="left" w:pos="4510"/>
        </w:tabs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</w:t>
      </w:r>
      <w:r w:rsidR="007834E5">
        <w:rPr>
          <w:sz w:val="28"/>
          <w:szCs w:val="28"/>
        </w:rPr>
        <w:t>микроскопическое</w:t>
      </w:r>
      <w:r>
        <w:rPr>
          <w:sz w:val="28"/>
          <w:szCs w:val="28"/>
        </w:rPr>
        <w:t xml:space="preserve"> строение древесины, сердцевины </w:t>
      </w:r>
      <w:r w:rsidRPr="00954DD4">
        <w:rPr>
          <w:sz w:val="28"/>
          <w:szCs w:val="28"/>
        </w:rPr>
        <w:t>и коры</w:t>
      </w:r>
      <w:r>
        <w:rPr>
          <w:sz w:val="28"/>
          <w:szCs w:val="28"/>
        </w:rPr>
        <w:t>.</w:t>
      </w:r>
    </w:p>
    <w:p w:rsidR="00752D04" w:rsidRPr="00752D04" w:rsidRDefault="00752D04" w:rsidP="00752D04">
      <w:pPr>
        <w:pStyle w:val="a8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rPr>
          <w:rFonts w:eastAsiaTheme="minorHAnsi"/>
          <w:b/>
          <w:bCs/>
          <w:sz w:val="28"/>
          <w:szCs w:val="28"/>
          <w:lang w:eastAsia="en-US"/>
        </w:rPr>
      </w:pPr>
      <w:r w:rsidRPr="00752D04">
        <w:rPr>
          <w:rFonts w:eastAsiaTheme="minorHAnsi"/>
          <w:b/>
          <w:bCs/>
          <w:sz w:val="28"/>
          <w:szCs w:val="28"/>
          <w:lang w:eastAsia="en-US"/>
        </w:rPr>
        <w:t>Классификаци</w:t>
      </w:r>
      <w:r w:rsidRPr="00752D04">
        <w:rPr>
          <w:rFonts w:eastAsiaTheme="minorHAnsi"/>
          <w:b/>
          <w:bCs/>
          <w:sz w:val="28"/>
          <w:szCs w:val="28"/>
          <w:lang w:eastAsia="en-US"/>
        </w:rPr>
        <w:t>я и стандартизация лесных товар</w:t>
      </w:r>
      <w:r w:rsidRPr="00752D04">
        <w:rPr>
          <w:rFonts w:eastAsiaTheme="minorHAnsi"/>
          <w:b/>
          <w:bCs/>
          <w:sz w:val="28"/>
          <w:szCs w:val="28"/>
          <w:lang w:eastAsia="en-US"/>
        </w:rPr>
        <w:t>ов</w:t>
      </w:r>
      <w:r w:rsidR="004425D4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752D04" w:rsidRDefault="00752D04" w:rsidP="00752D0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752D04">
        <w:rPr>
          <w:rFonts w:eastAsiaTheme="minorHAnsi"/>
          <w:bCs/>
          <w:sz w:val="28"/>
          <w:szCs w:val="28"/>
          <w:lang w:eastAsia="en-US"/>
        </w:rPr>
        <w:t>При письменном ответе необходимо описать (</w:t>
      </w:r>
      <w:r w:rsidRPr="00752D04">
        <w:rPr>
          <w:rFonts w:eastAsiaTheme="minorHAnsi"/>
          <w:bCs/>
          <w:lang w:eastAsia="en-US"/>
        </w:rPr>
        <w:t>допускаются зарисовки</w:t>
      </w:r>
      <w:r w:rsidRPr="00752D04">
        <w:rPr>
          <w:rFonts w:eastAsiaTheme="minorHAnsi"/>
          <w:bCs/>
          <w:sz w:val="28"/>
          <w:szCs w:val="28"/>
          <w:lang w:eastAsia="en-US"/>
        </w:rPr>
        <w:t>):</w:t>
      </w:r>
    </w:p>
    <w:p w:rsidR="00752D04" w:rsidRPr="00752D04" w:rsidRDefault="00752D04" w:rsidP="00752D0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7834E5">
        <w:rPr>
          <w:rFonts w:eastAsiaTheme="minorHAnsi"/>
          <w:bCs/>
          <w:sz w:val="28"/>
          <w:szCs w:val="28"/>
          <w:lang w:eastAsia="en-US"/>
        </w:rPr>
        <w:t>классификацию</w:t>
      </w:r>
      <w:r>
        <w:rPr>
          <w:rFonts w:eastAsiaTheme="minorHAnsi"/>
          <w:bCs/>
          <w:sz w:val="28"/>
          <w:szCs w:val="28"/>
          <w:lang w:eastAsia="en-US"/>
        </w:rPr>
        <w:t xml:space="preserve"> лесных товар</w:t>
      </w:r>
      <w:r w:rsidRPr="00752D04">
        <w:rPr>
          <w:rFonts w:eastAsiaTheme="minorHAnsi"/>
          <w:bCs/>
          <w:sz w:val="28"/>
          <w:szCs w:val="28"/>
          <w:lang w:eastAsia="en-US"/>
        </w:rPr>
        <w:t>ов</w:t>
      </w:r>
      <w:r>
        <w:rPr>
          <w:rFonts w:eastAsiaTheme="minorHAnsi"/>
          <w:bCs/>
          <w:sz w:val="28"/>
          <w:szCs w:val="28"/>
          <w:lang w:eastAsia="en-US"/>
        </w:rPr>
        <w:t>;</w:t>
      </w:r>
      <w:r w:rsidRPr="00752D0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52D04" w:rsidRPr="00752D04" w:rsidRDefault="00752D04" w:rsidP="00752D0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>о</w:t>
      </w:r>
      <w:r w:rsidRPr="00752D04">
        <w:rPr>
          <w:rFonts w:eastAsiaTheme="minorHAnsi"/>
          <w:bCs/>
          <w:sz w:val="28"/>
          <w:szCs w:val="28"/>
          <w:lang w:eastAsia="en-US"/>
        </w:rPr>
        <w:t>бщие сведения о стандартизации продукции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752D04" w:rsidRDefault="00752D04" w:rsidP="00752D04">
      <w:pPr>
        <w:tabs>
          <w:tab w:val="left" w:pos="4510"/>
        </w:tabs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 w:rsidR="007834E5">
        <w:rPr>
          <w:rFonts w:eastAsiaTheme="minorHAnsi"/>
          <w:bCs/>
          <w:sz w:val="28"/>
          <w:szCs w:val="28"/>
          <w:lang w:eastAsia="en-US"/>
        </w:rPr>
        <w:t>стандартизацию</w:t>
      </w:r>
      <w:r>
        <w:rPr>
          <w:rFonts w:eastAsiaTheme="minorHAnsi"/>
          <w:bCs/>
          <w:sz w:val="28"/>
          <w:szCs w:val="28"/>
          <w:lang w:eastAsia="en-US"/>
        </w:rPr>
        <w:t xml:space="preserve"> лесных товар</w:t>
      </w:r>
      <w:r w:rsidRPr="00752D04">
        <w:rPr>
          <w:rFonts w:eastAsiaTheme="minorHAnsi"/>
          <w:bCs/>
          <w:sz w:val="28"/>
          <w:szCs w:val="28"/>
          <w:lang w:eastAsia="en-US"/>
        </w:rPr>
        <w:t>ов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752D04" w:rsidRPr="00752D04" w:rsidRDefault="00752D04" w:rsidP="00752D04">
      <w:pPr>
        <w:tabs>
          <w:tab w:val="left" w:pos="4510"/>
        </w:tabs>
        <w:spacing w:line="360" w:lineRule="auto"/>
        <w:ind w:left="709"/>
        <w:rPr>
          <w:sz w:val="28"/>
          <w:szCs w:val="28"/>
        </w:rPr>
      </w:pPr>
    </w:p>
    <w:p w:rsidR="00F25665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4425D4" w:rsidRPr="000E2705" w:rsidRDefault="004425D4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425D4" w:rsidRDefault="004425D4" w:rsidP="004425D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4425D4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4425D4">
        <w:rPr>
          <w:rFonts w:eastAsiaTheme="minorHAnsi"/>
          <w:b/>
          <w:bCs/>
          <w:sz w:val="28"/>
          <w:szCs w:val="28"/>
          <w:lang w:eastAsia="en-US"/>
        </w:rPr>
        <w:t>Химич</w:t>
      </w:r>
      <w:r>
        <w:rPr>
          <w:rFonts w:eastAsiaTheme="minorHAnsi"/>
          <w:b/>
          <w:bCs/>
          <w:sz w:val="28"/>
          <w:szCs w:val="28"/>
          <w:lang w:eastAsia="en-US"/>
        </w:rPr>
        <w:t>еские свойства древесины и коры.</w:t>
      </w:r>
    </w:p>
    <w:p w:rsidR="004425D4" w:rsidRP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752D04">
        <w:rPr>
          <w:rFonts w:eastAsiaTheme="minorHAnsi"/>
          <w:bCs/>
          <w:sz w:val="28"/>
          <w:szCs w:val="28"/>
          <w:lang w:eastAsia="en-US"/>
        </w:rPr>
        <w:t>При письменном ответе необходимо описать (</w:t>
      </w:r>
      <w:r w:rsidRPr="00752D04">
        <w:rPr>
          <w:rFonts w:eastAsiaTheme="minorHAnsi"/>
          <w:bCs/>
          <w:lang w:eastAsia="en-US"/>
        </w:rPr>
        <w:t>допускаются зарисовки</w:t>
      </w:r>
      <w:r w:rsidRPr="00752D04">
        <w:rPr>
          <w:rFonts w:eastAsiaTheme="minorHAnsi"/>
          <w:bCs/>
          <w:sz w:val="28"/>
          <w:szCs w:val="28"/>
          <w:lang w:eastAsia="en-US"/>
        </w:rPr>
        <w:t>):</w:t>
      </w:r>
    </w:p>
    <w:p w:rsidR="004425D4" w:rsidRP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 w:rsidR="007834E5">
        <w:rPr>
          <w:rFonts w:eastAsiaTheme="minorHAnsi"/>
          <w:bCs/>
          <w:sz w:val="28"/>
          <w:szCs w:val="28"/>
          <w:lang w:eastAsia="en-US"/>
        </w:rPr>
        <w:t>химический</w:t>
      </w:r>
      <w:r w:rsidRPr="004425D4">
        <w:rPr>
          <w:rFonts w:eastAsiaTheme="minorHAnsi"/>
          <w:bCs/>
          <w:sz w:val="28"/>
          <w:szCs w:val="28"/>
          <w:lang w:eastAsia="en-US"/>
        </w:rPr>
        <w:t xml:space="preserve"> состав </w:t>
      </w:r>
      <w:r>
        <w:rPr>
          <w:rFonts w:eastAsiaTheme="minorHAnsi"/>
          <w:bCs/>
          <w:sz w:val="28"/>
          <w:szCs w:val="28"/>
          <w:lang w:eastAsia="en-US"/>
        </w:rPr>
        <w:t>древесины и коры. Характеристику органических вещ</w:t>
      </w:r>
      <w:r w:rsidRPr="004425D4">
        <w:rPr>
          <w:rFonts w:eastAsiaTheme="minorHAnsi"/>
          <w:bCs/>
          <w:sz w:val="28"/>
          <w:szCs w:val="28"/>
          <w:lang w:eastAsia="en-US"/>
        </w:rPr>
        <w:t>еств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5D62A2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>кору и древесную</w:t>
      </w:r>
      <w:r w:rsidRPr="004425D4">
        <w:rPr>
          <w:rFonts w:eastAsiaTheme="minorHAnsi"/>
          <w:bCs/>
          <w:sz w:val="28"/>
          <w:szCs w:val="28"/>
          <w:lang w:eastAsia="en-US"/>
        </w:rPr>
        <w:t xml:space="preserve"> зелень как химическое сырье</w:t>
      </w:r>
      <w:r w:rsidRPr="004425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425D4">
        <w:rPr>
          <w:rFonts w:eastAsiaTheme="minorHAnsi"/>
          <w:bCs/>
          <w:sz w:val="28"/>
          <w:szCs w:val="28"/>
          <w:lang w:eastAsia="en-US"/>
        </w:rPr>
        <w:t>и топливо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425D4" w:rsidRDefault="004425D4" w:rsidP="004425D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spellStart"/>
      <w:r w:rsidR="007834E5">
        <w:rPr>
          <w:rFonts w:eastAsiaTheme="minorHAnsi"/>
          <w:b/>
          <w:bCs/>
          <w:sz w:val="28"/>
          <w:szCs w:val="28"/>
          <w:lang w:eastAsia="en-US"/>
        </w:rPr>
        <w:t>Пилопродукция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4425D4" w:rsidRP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752D04">
        <w:rPr>
          <w:rFonts w:eastAsiaTheme="minorHAnsi"/>
          <w:bCs/>
          <w:sz w:val="28"/>
          <w:szCs w:val="28"/>
          <w:lang w:eastAsia="en-US"/>
        </w:rPr>
        <w:t>При письменном ответе необходимо описать (</w:t>
      </w:r>
      <w:r w:rsidRPr="00752D04">
        <w:rPr>
          <w:rFonts w:eastAsiaTheme="minorHAnsi"/>
          <w:bCs/>
          <w:lang w:eastAsia="en-US"/>
        </w:rPr>
        <w:t>допускаются зарисовки</w:t>
      </w:r>
      <w:r w:rsidRPr="00752D04">
        <w:rPr>
          <w:rFonts w:eastAsiaTheme="minorHAnsi"/>
          <w:bCs/>
          <w:sz w:val="28"/>
          <w:szCs w:val="28"/>
          <w:lang w:eastAsia="en-US"/>
        </w:rPr>
        <w:t>):</w:t>
      </w:r>
    </w:p>
    <w:p w:rsidR="004425D4" w:rsidRP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 w:rsidR="00F176EE">
        <w:rPr>
          <w:rFonts w:eastAsiaTheme="minorHAnsi"/>
          <w:bCs/>
          <w:sz w:val="28"/>
          <w:szCs w:val="28"/>
          <w:lang w:eastAsia="en-US"/>
        </w:rPr>
        <w:t xml:space="preserve">виды </w:t>
      </w:r>
      <w:proofErr w:type="spellStart"/>
      <w:r w:rsidR="00F176EE">
        <w:rPr>
          <w:rFonts w:eastAsiaTheme="minorHAnsi"/>
          <w:bCs/>
          <w:sz w:val="28"/>
          <w:szCs w:val="28"/>
          <w:lang w:eastAsia="en-US"/>
        </w:rPr>
        <w:t>пилопродукции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 xml:space="preserve">заготовки </w:t>
      </w:r>
      <w:r w:rsidR="001664D3">
        <w:rPr>
          <w:rFonts w:eastAsiaTheme="minorHAnsi"/>
          <w:bCs/>
          <w:sz w:val="28"/>
          <w:szCs w:val="28"/>
          <w:lang w:eastAsia="en-US"/>
        </w:rPr>
        <w:t xml:space="preserve">общего назначения </w:t>
      </w:r>
      <w:r>
        <w:rPr>
          <w:rFonts w:eastAsiaTheme="minorHAnsi"/>
          <w:bCs/>
          <w:sz w:val="28"/>
          <w:szCs w:val="28"/>
          <w:lang w:eastAsia="en-US"/>
        </w:rPr>
        <w:t>и пиленые детали;</w:t>
      </w:r>
    </w:p>
    <w:p w:rsid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 w:rsidR="007834E5">
        <w:rPr>
          <w:rFonts w:eastAsiaTheme="minorHAnsi"/>
          <w:bCs/>
          <w:sz w:val="28"/>
          <w:szCs w:val="28"/>
          <w:lang w:eastAsia="en-US"/>
        </w:rPr>
        <w:t>методы</w:t>
      </w:r>
      <w:r w:rsidRPr="004425D4">
        <w:rPr>
          <w:rFonts w:eastAsiaTheme="minorHAnsi"/>
          <w:bCs/>
          <w:sz w:val="28"/>
          <w:szCs w:val="28"/>
          <w:lang w:eastAsia="en-US"/>
        </w:rPr>
        <w:t xml:space="preserve"> испытаний пиломатериалов и заготовок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425D4" w:rsidRDefault="004425D4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</w:p>
    <w:p w:rsidR="00E119C7" w:rsidRDefault="00E119C7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</w:p>
    <w:p w:rsidR="00E119C7" w:rsidRDefault="00E119C7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</w:p>
    <w:p w:rsidR="00E119C7" w:rsidRDefault="00E119C7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</w:p>
    <w:p w:rsidR="00E119C7" w:rsidRPr="004425D4" w:rsidRDefault="00E119C7" w:rsidP="004425D4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</w:p>
    <w:p w:rsidR="00F25665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3</w:t>
      </w:r>
    </w:p>
    <w:p w:rsidR="004425D4" w:rsidRPr="00E119C7" w:rsidRDefault="004425D4" w:rsidP="00E119C7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</w:p>
    <w:p w:rsidR="00E119C7" w:rsidRDefault="00E119C7" w:rsidP="00E119C7">
      <w:pPr>
        <w:tabs>
          <w:tab w:val="left" w:pos="4510"/>
        </w:tabs>
        <w:spacing w:line="360" w:lineRule="auto"/>
        <w:ind w:hanging="142"/>
        <w:rPr>
          <w:b/>
          <w:bCs/>
          <w:sz w:val="28"/>
          <w:szCs w:val="28"/>
        </w:rPr>
      </w:pPr>
      <w:r w:rsidRPr="00E119C7">
        <w:rPr>
          <w:b/>
          <w:bCs/>
          <w:sz w:val="28"/>
          <w:szCs w:val="28"/>
        </w:rPr>
        <w:t>1. Пороки древесины.</w:t>
      </w:r>
    </w:p>
    <w:p w:rsidR="00E119C7" w:rsidRPr="00E119C7" w:rsidRDefault="00E119C7" w:rsidP="00E119C7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w:r w:rsidRPr="00E119C7">
        <w:rPr>
          <w:bCs/>
          <w:sz w:val="28"/>
          <w:szCs w:val="28"/>
        </w:rPr>
        <w:t>При письменном ответе необходимо описать (</w:t>
      </w:r>
      <w:r w:rsidRPr="00391243">
        <w:rPr>
          <w:bCs/>
        </w:rPr>
        <w:t>допускаются зарисовки</w:t>
      </w:r>
      <w:r w:rsidRPr="00E119C7">
        <w:rPr>
          <w:bCs/>
          <w:sz w:val="28"/>
          <w:szCs w:val="28"/>
        </w:rPr>
        <w:t>):</w:t>
      </w:r>
    </w:p>
    <w:p w:rsidR="00E119C7" w:rsidRPr="00E119C7" w:rsidRDefault="00E119C7" w:rsidP="00E119C7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7834E5">
        <w:rPr>
          <w:bCs/>
          <w:sz w:val="28"/>
          <w:szCs w:val="28"/>
        </w:rPr>
        <w:t>сучки</w:t>
      </w:r>
      <w:r>
        <w:rPr>
          <w:bCs/>
          <w:sz w:val="28"/>
          <w:szCs w:val="28"/>
        </w:rPr>
        <w:t>; трещины;</w:t>
      </w:r>
    </w:p>
    <w:p w:rsidR="00E119C7" w:rsidRPr="00E119C7" w:rsidRDefault="00391243" w:rsidP="00391243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пороки формы ствол</w:t>
      </w:r>
      <w:r w:rsidR="00E119C7" w:rsidRPr="00E119C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; пороки строения древесины;</w:t>
      </w:r>
    </w:p>
    <w:p w:rsidR="00E119C7" w:rsidRPr="00E119C7" w:rsidRDefault="00391243" w:rsidP="00E119C7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химические окраски и грибные поражения;</w:t>
      </w:r>
    </w:p>
    <w:p w:rsidR="00F479B4" w:rsidRDefault="00391243" w:rsidP="00391243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б</w:t>
      </w:r>
      <w:r w:rsidR="00E119C7" w:rsidRPr="00E119C7">
        <w:rPr>
          <w:bCs/>
          <w:sz w:val="28"/>
          <w:szCs w:val="28"/>
        </w:rPr>
        <w:t>иологические и механические повреждения,</w:t>
      </w:r>
      <w:r>
        <w:rPr>
          <w:bCs/>
          <w:sz w:val="28"/>
          <w:szCs w:val="28"/>
        </w:rPr>
        <w:t xml:space="preserve"> прочие пороки др</w:t>
      </w:r>
      <w:r w:rsidR="00E119C7" w:rsidRPr="00E119C7">
        <w:rPr>
          <w:bCs/>
          <w:sz w:val="28"/>
          <w:szCs w:val="28"/>
        </w:rPr>
        <w:t>евесины</w:t>
      </w:r>
      <w:r>
        <w:rPr>
          <w:bCs/>
          <w:sz w:val="28"/>
          <w:szCs w:val="28"/>
        </w:rPr>
        <w:t>.</w:t>
      </w:r>
    </w:p>
    <w:p w:rsidR="007834E5" w:rsidRDefault="007834E5" w:rsidP="00F176EE">
      <w:pPr>
        <w:tabs>
          <w:tab w:val="left" w:pos="4510"/>
        </w:tabs>
        <w:spacing w:line="360" w:lineRule="auto"/>
        <w:ind w:hanging="142"/>
        <w:rPr>
          <w:b/>
          <w:bCs/>
          <w:sz w:val="28"/>
          <w:szCs w:val="28"/>
        </w:rPr>
      </w:pPr>
      <w:r w:rsidRPr="007834E5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7834E5">
        <w:rPr>
          <w:b/>
          <w:bCs/>
          <w:sz w:val="28"/>
          <w:szCs w:val="28"/>
        </w:rPr>
        <w:t>Потребительские товары</w:t>
      </w:r>
      <w:r w:rsidR="00F176EE">
        <w:rPr>
          <w:b/>
          <w:bCs/>
          <w:sz w:val="28"/>
          <w:szCs w:val="28"/>
        </w:rPr>
        <w:t>,</w:t>
      </w:r>
      <w:r w:rsidR="00F176EE" w:rsidRPr="00F176EE">
        <w:rPr>
          <w:rFonts w:ascii="TimesNewRomanPSMT" w:eastAsia="TimesNewRomanPSMT" w:hAnsiTheme="minorHAnsi" w:cs="TimesNewRomanPSMT" w:hint="eastAsia"/>
          <w:sz w:val="21"/>
          <w:szCs w:val="21"/>
          <w:lang w:eastAsia="en-US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получаемые</w:t>
      </w:r>
      <w:r w:rsidR="00F176EE">
        <w:rPr>
          <w:b/>
          <w:bCs/>
          <w:sz w:val="28"/>
          <w:szCs w:val="28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из</w:t>
      </w:r>
      <w:r w:rsidR="00F176EE" w:rsidRPr="00F176EE">
        <w:rPr>
          <w:b/>
          <w:bCs/>
          <w:sz w:val="28"/>
          <w:szCs w:val="28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срубленных</w:t>
      </w:r>
      <w:r w:rsidR="00F176EE" w:rsidRPr="00F176EE">
        <w:rPr>
          <w:b/>
          <w:bCs/>
          <w:sz w:val="28"/>
          <w:szCs w:val="28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и</w:t>
      </w:r>
      <w:r w:rsidR="00F176EE" w:rsidRPr="00F176EE">
        <w:rPr>
          <w:b/>
          <w:bCs/>
          <w:sz w:val="28"/>
          <w:szCs w:val="28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растущих</w:t>
      </w:r>
      <w:r w:rsidR="00F176EE" w:rsidRPr="00F176EE">
        <w:rPr>
          <w:b/>
          <w:bCs/>
          <w:sz w:val="28"/>
          <w:szCs w:val="28"/>
        </w:rPr>
        <w:t xml:space="preserve"> </w:t>
      </w:r>
      <w:r w:rsidR="00F176EE" w:rsidRPr="00F176EE">
        <w:rPr>
          <w:rFonts w:hint="eastAsia"/>
          <w:b/>
          <w:bCs/>
          <w:sz w:val="28"/>
          <w:szCs w:val="28"/>
        </w:rPr>
        <w:t>деревьев</w:t>
      </w:r>
      <w:r w:rsidR="00F176EE" w:rsidRPr="00F176EE">
        <w:rPr>
          <w:b/>
          <w:bCs/>
          <w:sz w:val="28"/>
          <w:szCs w:val="28"/>
        </w:rPr>
        <w:t>.</w:t>
      </w:r>
    </w:p>
    <w:p w:rsidR="007834E5" w:rsidRPr="007834E5" w:rsidRDefault="007834E5" w:rsidP="007834E5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w:r w:rsidRPr="007834E5">
        <w:rPr>
          <w:bCs/>
          <w:sz w:val="28"/>
          <w:szCs w:val="28"/>
        </w:rPr>
        <w:t>При письменном ответе необходимо описать (</w:t>
      </w:r>
      <w:r w:rsidRPr="007834E5">
        <w:rPr>
          <w:bCs/>
        </w:rPr>
        <w:t>допускаются зарисовки</w:t>
      </w:r>
      <w:r w:rsidRPr="007834E5">
        <w:rPr>
          <w:bCs/>
          <w:sz w:val="28"/>
          <w:szCs w:val="28"/>
        </w:rPr>
        <w:t>):</w:t>
      </w:r>
    </w:p>
    <w:p w:rsidR="007834E5" w:rsidRPr="007834E5" w:rsidRDefault="007834E5" w:rsidP="00F176EE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и</w:t>
      </w:r>
      <w:r w:rsidRPr="007834E5">
        <w:rPr>
          <w:bCs/>
          <w:sz w:val="28"/>
          <w:szCs w:val="28"/>
        </w:rPr>
        <w:t>зделия, материалы и продукты хозяйственного</w:t>
      </w:r>
      <w:r w:rsidR="00F176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назначения;</w:t>
      </w:r>
    </w:p>
    <w:p w:rsidR="007834E5" w:rsidRDefault="007834E5" w:rsidP="007834E5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изделия культурно</w:t>
      </w:r>
      <w:r w:rsidRPr="007834E5">
        <w:rPr>
          <w:bCs/>
          <w:sz w:val="28"/>
          <w:szCs w:val="28"/>
        </w:rPr>
        <w:t>-бытового назначен</w:t>
      </w:r>
      <w:r>
        <w:rPr>
          <w:bCs/>
          <w:sz w:val="28"/>
          <w:szCs w:val="28"/>
        </w:rPr>
        <w:t>ия.</w:t>
      </w:r>
    </w:p>
    <w:p w:rsidR="007834E5" w:rsidRPr="00391243" w:rsidRDefault="007834E5" w:rsidP="00391243">
      <w:pPr>
        <w:tabs>
          <w:tab w:val="left" w:pos="4510"/>
        </w:tabs>
        <w:spacing w:line="360" w:lineRule="auto"/>
        <w:ind w:firstLine="709"/>
        <w:rPr>
          <w:bCs/>
          <w:sz w:val="28"/>
          <w:szCs w:val="28"/>
        </w:rPr>
      </w:pPr>
    </w:p>
    <w:p w:rsidR="00F25665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7834E5" w:rsidRPr="007834E5" w:rsidRDefault="007834E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7834E5" w:rsidRDefault="007834E5" w:rsidP="00F95302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7834E5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7834E5">
        <w:rPr>
          <w:rFonts w:eastAsiaTheme="minorHAnsi"/>
          <w:b/>
          <w:bCs/>
          <w:sz w:val="28"/>
          <w:szCs w:val="28"/>
          <w:lang w:eastAsia="en-US"/>
        </w:rPr>
        <w:t>Основные лесные породы и их использование</w:t>
      </w:r>
      <w:r w:rsidRPr="007834E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F95302" w:rsidRPr="00F95302" w:rsidRDefault="00F95302" w:rsidP="00F95302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F95302">
        <w:rPr>
          <w:rFonts w:eastAsiaTheme="minorHAnsi"/>
          <w:bCs/>
          <w:sz w:val="28"/>
          <w:szCs w:val="28"/>
          <w:lang w:eastAsia="en-US"/>
        </w:rPr>
        <w:t>При письменном ответе необходимо описать (</w:t>
      </w:r>
      <w:r w:rsidRPr="00F95302">
        <w:rPr>
          <w:rFonts w:eastAsiaTheme="minorHAnsi"/>
          <w:bCs/>
          <w:lang w:eastAsia="en-US"/>
        </w:rPr>
        <w:t>допускаются зарисовки</w:t>
      </w:r>
      <w:r w:rsidRPr="00F95302">
        <w:rPr>
          <w:rFonts w:eastAsiaTheme="minorHAnsi"/>
          <w:bCs/>
          <w:sz w:val="28"/>
          <w:szCs w:val="28"/>
          <w:lang w:eastAsia="en-US"/>
        </w:rPr>
        <w:t>):</w:t>
      </w:r>
    </w:p>
    <w:p w:rsidR="007834E5" w:rsidRPr="007834E5" w:rsidRDefault="00F95302" w:rsidP="00F95302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 xml:space="preserve">хвойные </w:t>
      </w:r>
      <w:r w:rsidR="007834E5">
        <w:rPr>
          <w:rFonts w:eastAsiaTheme="minorHAnsi"/>
          <w:bCs/>
          <w:sz w:val="28"/>
          <w:szCs w:val="28"/>
          <w:lang w:eastAsia="en-US"/>
        </w:rPr>
        <w:t>пор</w:t>
      </w:r>
      <w:r>
        <w:rPr>
          <w:rFonts w:eastAsiaTheme="minorHAnsi"/>
          <w:bCs/>
          <w:sz w:val="28"/>
          <w:szCs w:val="28"/>
          <w:lang w:eastAsia="en-US"/>
        </w:rPr>
        <w:t>оды;</w:t>
      </w:r>
    </w:p>
    <w:p w:rsidR="007834E5" w:rsidRPr="007834E5" w:rsidRDefault="00F95302" w:rsidP="00F95302">
      <w:pPr>
        <w:autoSpaceDE w:val="0"/>
        <w:autoSpaceDN w:val="0"/>
        <w:adjustRightInd w:val="0"/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>лиственные</w:t>
      </w:r>
      <w:r w:rsidR="007834E5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7834E5" w:rsidRPr="007834E5">
        <w:rPr>
          <w:rFonts w:eastAsiaTheme="minorHAnsi"/>
          <w:bCs/>
          <w:sz w:val="28"/>
          <w:szCs w:val="28"/>
          <w:lang w:eastAsia="en-US"/>
        </w:rPr>
        <w:t>ороды</w:t>
      </w:r>
      <w:r>
        <w:rPr>
          <w:rFonts w:eastAsiaTheme="minorHAnsi"/>
          <w:bCs/>
          <w:sz w:val="28"/>
          <w:szCs w:val="28"/>
          <w:lang w:eastAsia="en-US"/>
        </w:rPr>
        <w:t>;</w:t>
      </w:r>
      <w:r w:rsidR="007834E5" w:rsidRPr="007834E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25665" w:rsidRDefault="00F95302" w:rsidP="00F95302">
      <w:pPr>
        <w:tabs>
          <w:tab w:val="left" w:pos="4510"/>
        </w:tabs>
        <w:spacing w:line="360" w:lineRule="auto"/>
        <w:ind w:left="709"/>
        <w:rPr>
          <w:rFonts w:eastAsiaTheme="minorHAnsi"/>
          <w:bCs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>
          <w:rPr>
            <w:rFonts w:ascii="Cambria Math" w:eastAsiaTheme="minorHAnsi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bCs/>
          <w:sz w:val="28"/>
          <w:szCs w:val="28"/>
          <w:lang w:eastAsia="en-US"/>
        </w:rPr>
        <w:t>и</w:t>
      </w:r>
      <w:r w:rsidR="007834E5">
        <w:rPr>
          <w:rFonts w:eastAsiaTheme="minorHAnsi"/>
          <w:bCs/>
          <w:sz w:val="28"/>
          <w:szCs w:val="28"/>
          <w:lang w:eastAsia="en-US"/>
        </w:rPr>
        <w:t>ноземные п</w:t>
      </w:r>
      <w:r w:rsidR="007834E5" w:rsidRPr="007834E5">
        <w:rPr>
          <w:rFonts w:eastAsiaTheme="minorHAnsi"/>
          <w:bCs/>
          <w:sz w:val="28"/>
          <w:szCs w:val="28"/>
          <w:lang w:eastAsia="en-US"/>
        </w:rPr>
        <w:t>ороды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F95302" w:rsidRDefault="00F95302" w:rsidP="00F95302">
      <w:pPr>
        <w:tabs>
          <w:tab w:val="left" w:pos="4510"/>
        </w:tabs>
        <w:spacing w:line="360" w:lineRule="auto"/>
        <w:rPr>
          <w:b/>
          <w:bCs/>
          <w:sz w:val="28"/>
          <w:szCs w:val="28"/>
        </w:rPr>
      </w:pPr>
      <w:r w:rsidRPr="00F95302">
        <w:rPr>
          <w:b/>
          <w:sz w:val="28"/>
          <w:szCs w:val="28"/>
        </w:rPr>
        <w:t xml:space="preserve">2. </w:t>
      </w:r>
      <w:r w:rsidRPr="00F95302">
        <w:rPr>
          <w:b/>
          <w:bCs/>
          <w:sz w:val="28"/>
          <w:szCs w:val="28"/>
        </w:rPr>
        <w:t>Композиционные древесные материалы</w:t>
      </w:r>
      <w:r>
        <w:rPr>
          <w:b/>
          <w:bCs/>
          <w:sz w:val="28"/>
          <w:szCs w:val="28"/>
        </w:rPr>
        <w:t xml:space="preserve"> </w:t>
      </w:r>
      <w:r w:rsidRPr="00F95302">
        <w:rPr>
          <w:b/>
          <w:bCs/>
          <w:sz w:val="28"/>
          <w:szCs w:val="28"/>
        </w:rPr>
        <w:t xml:space="preserve">и модифицированная </w:t>
      </w:r>
      <w:r>
        <w:rPr>
          <w:b/>
          <w:bCs/>
          <w:sz w:val="28"/>
          <w:szCs w:val="28"/>
        </w:rPr>
        <w:t>древесина.</w:t>
      </w:r>
    </w:p>
    <w:p w:rsidR="00F95302" w:rsidRPr="00F95302" w:rsidRDefault="00F95302" w:rsidP="00F95302">
      <w:pPr>
        <w:tabs>
          <w:tab w:val="left" w:pos="4510"/>
        </w:tabs>
        <w:spacing w:line="360" w:lineRule="auto"/>
        <w:ind w:left="709"/>
        <w:rPr>
          <w:bCs/>
          <w:sz w:val="28"/>
          <w:szCs w:val="28"/>
        </w:rPr>
      </w:pPr>
      <w:r w:rsidRPr="00F95302">
        <w:rPr>
          <w:bCs/>
          <w:sz w:val="28"/>
          <w:szCs w:val="28"/>
        </w:rPr>
        <w:t>При письменном ответе необходимо описать (</w:t>
      </w:r>
      <w:r w:rsidRPr="00F95302">
        <w:rPr>
          <w:bCs/>
        </w:rPr>
        <w:t>допускаются зарисовки</w:t>
      </w:r>
      <w:r w:rsidRPr="00F95302">
        <w:rPr>
          <w:bCs/>
          <w:sz w:val="28"/>
          <w:szCs w:val="28"/>
        </w:rPr>
        <w:t>):</w:t>
      </w:r>
    </w:p>
    <w:p w:rsidR="00F95302" w:rsidRPr="00F95302" w:rsidRDefault="00F95302" w:rsidP="00F95302">
      <w:pPr>
        <w:tabs>
          <w:tab w:val="left" w:pos="4510"/>
        </w:tabs>
        <w:spacing w:line="360" w:lineRule="auto"/>
        <w:ind w:left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 w:rsidR="00F176EE">
        <w:rPr>
          <w:bCs/>
          <w:sz w:val="28"/>
          <w:szCs w:val="28"/>
        </w:rPr>
        <w:t>клееную</w:t>
      </w:r>
      <w:r>
        <w:rPr>
          <w:bCs/>
          <w:sz w:val="28"/>
          <w:szCs w:val="28"/>
        </w:rPr>
        <w:t xml:space="preserve"> древесин</w:t>
      </w:r>
      <w:r w:rsidR="00F176E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;</w:t>
      </w:r>
      <w:r w:rsidRPr="00F95302">
        <w:rPr>
          <w:bCs/>
          <w:sz w:val="28"/>
          <w:szCs w:val="28"/>
        </w:rPr>
        <w:t xml:space="preserve"> </w:t>
      </w:r>
    </w:p>
    <w:p w:rsidR="00F95302" w:rsidRPr="00F95302" w:rsidRDefault="00F95302" w:rsidP="00F95302">
      <w:pPr>
        <w:tabs>
          <w:tab w:val="left" w:pos="4510"/>
        </w:tabs>
        <w:spacing w:line="360" w:lineRule="auto"/>
        <w:ind w:left="709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композиционны</w:t>
      </w:r>
      <w:r w:rsidRPr="00F95302">
        <w:rPr>
          <w:bCs/>
          <w:sz w:val="28"/>
          <w:szCs w:val="28"/>
        </w:rPr>
        <w:t>е материалы на основе измельченной</w:t>
      </w:r>
      <w:r>
        <w:rPr>
          <w:bCs/>
          <w:sz w:val="28"/>
          <w:szCs w:val="28"/>
        </w:rPr>
        <w:t xml:space="preserve"> древесин</w:t>
      </w:r>
      <w:r w:rsidRPr="00F9530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;</w:t>
      </w:r>
      <w:r w:rsidRPr="00F95302">
        <w:rPr>
          <w:bCs/>
          <w:sz w:val="28"/>
          <w:szCs w:val="28"/>
        </w:rPr>
        <w:t xml:space="preserve"> </w:t>
      </w:r>
    </w:p>
    <w:p w:rsidR="00F95302" w:rsidRPr="00F95302" w:rsidRDefault="00F95302" w:rsidP="00F95302">
      <w:pPr>
        <w:tabs>
          <w:tab w:val="left" w:pos="4510"/>
        </w:tabs>
        <w:spacing w:line="360" w:lineRule="auto"/>
        <w:ind w:left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bCs/>
          <w:sz w:val="28"/>
          <w:szCs w:val="28"/>
        </w:rPr>
        <w:t>м</w:t>
      </w:r>
      <w:r w:rsidR="00F176EE">
        <w:rPr>
          <w:bCs/>
          <w:sz w:val="28"/>
          <w:szCs w:val="28"/>
        </w:rPr>
        <w:t>одифицированную</w:t>
      </w:r>
      <w:r>
        <w:rPr>
          <w:bCs/>
          <w:sz w:val="28"/>
          <w:szCs w:val="28"/>
        </w:rPr>
        <w:t xml:space="preserve"> </w:t>
      </w:r>
      <w:r w:rsidR="00F176EE">
        <w:rPr>
          <w:bCs/>
          <w:sz w:val="28"/>
          <w:szCs w:val="28"/>
        </w:rPr>
        <w:t>древесину</w:t>
      </w:r>
      <w:r>
        <w:rPr>
          <w:bCs/>
          <w:sz w:val="28"/>
          <w:szCs w:val="28"/>
        </w:rPr>
        <w:t>.</w:t>
      </w:r>
    </w:p>
    <w:p w:rsidR="00752D04" w:rsidRDefault="00752D04" w:rsidP="00F86A34">
      <w:pPr>
        <w:tabs>
          <w:tab w:val="left" w:pos="3518"/>
        </w:tabs>
        <w:jc w:val="center"/>
        <w:rPr>
          <w:b/>
          <w:bCs/>
          <w:sz w:val="28"/>
          <w:szCs w:val="28"/>
        </w:rPr>
      </w:pPr>
    </w:p>
    <w:p w:rsidR="00752D04" w:rsidRDefault="00752D04" w:rsidP="00F86A34">
      <w:pPr>
        <w:tabs>
          <w:tab w:val="left" w:pos="3518"/>
        </w:tabs>
        <w:jc w:val="center"/>
        <w:rPr>
          <w:b/>
          <w:bCs/>
          <w:sz w:val="28"/>
          <w:szCs w:val="28"/>
        </w:rPr>
      </w:pPr>
    </w:p>
    <w:p w:rsidR="00752D04" w:rsidRDefault="00752D04" w:rsidP="001664D3">
      <w:pPr>
        <w:tabs>
          <w:tab w:val="left" w:pos="3518"/>
        </w:tabs>
        <w:rPr>
          <w:b/>
          <w:bCs/>
          <w:sz w:val="28"/>
          <w:szCs w:val="28"/>
        </w:rPr>
      </w:pPr>
    </w:p>
    <w:p w:rsidR="001664D3" w:rsidRDefault="001664D3" w:rsidP="001664D3">
      <w:pPr>
        <w:tabs>
          <w:tab w:val="left" w:pos="3518"/>
        </w:tabs>
        <w:rPr>
          <w:b/>
          <w:bCs/>
          <w:sz w:val="28"/>
          <w:szCs w:val="28"/>
        </w:rPr>
      </w:pPr>
    </w:p>
    <w:p w:rsidR="00AE60A8" w:rsidRDefault="00F479B4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6A530B" w:rsidRDefault="005B4800" w:rsidP="00A041FC">
            <w:pPr>
              <w:pStyle w:val="a8"/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  <w:r>
              <w:t xml:space="preserve"> Глебов</w:t>
            </w:r>
            <w:r>
              <w:t xml:space="preserve"> И.Т., Лесное товароведение с основами </w:t>
            </w:r>
            <w:proofErr w:type="spellStart"/>
            <w:r>
              <w:t>древесиноведения</w:t>
            </w:r>
            <w:proofErr w:type="spellEnd"/>
            <w:r>
              <w:t xml:space="preserve">, учебное пособие: </w:t>
            </w:r>
            <w:r>
              <w:t>Екатеринбург</w:t>
            </w:r>
            <w:r w:rsidR="006A530B">
              <w:t>,</w:t>
            </w:r>
            <w:r>
              <w:t xml:space="preserve"> 2017</w:t>
            </w:r>
            <w:r w:rsidR="006A530B">
              <w:t>.</w:t>
            </w:r>
            <m:oMath>
              <m:r>
                <w:rPr>
                  <w:rFonts w:ascii="Cambria Math" w:hAnsi="Cambria Math"/>
                </w:rPr>
                <m:t xml:space="preserve"> –</m:t>
              </m:r>
              <m:r>
                <w:rPr>
                  <w:rFonts w:ascii="Cambria Math"/>
                </w:rPr>
                <m:t xml:space="preserve"> </m:t>
              </m:r>
            </m:oMath>
            <w:r>
              <w:t>98 с.</w:t>
            </w:r>
          </w:p>
          <w:p w:rsidR="006A530B" w:rsidRDefault="006A530B" w:rsidP="00A041FC">
            <w:pPr>
              <w:pStyle w:val="a8"/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  <w:r w:rsidRPr="006A530B">
              <w:rPr>
                <w:bCs/>
              </w:rPr>
              <w:t>Станко</w:t>
            </w:r>
            <w:r w:rsidR="00A041FC">
              <w:rPr>
                <w:bCs/>
              </w:rPr>
              <w:t xml:space="preserve"> </w:t>
            </w:r>
            <w:r>
              <w:rPr>
                <w:bCs/>
              </w:rPr>
              <w:t>Я.Н.,</w:t>
            </w:r>
            <w:r w:rsidRPr="006A530B">
              <w:rPr>
                <w:bCs/>
              </w:rPr>
              <w:t xml:space="preserve"> Горбачева</w:t>
            </w:r>
            <w:r>
              <w:rPr>
                <w:bCs/>
              </w:rPr>
              <w:t xml:space="preserve"> Г.А</w:t>
            </w:r>
            <w:r w:rsidRPr="006A530B">
              <w:rPr>
                <w:bCs/>
              </w:rPr>
              <w:t>. Древесные породы и основные пороки древесины, 2010 г.</w:t>
            </w:r>
          </w:p>
          <w:p w:rsidR="006A530B" w:rsidRDefault="006A530B" w:rsidP="00A041FC">
            <w:pPr>
              <w:pStyle w:val="a8"/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  <w:proofErr w:type="spellStart"/>
            <w:r w:rsidRPr="006A530B">
              <w:rPr>
                <w:bCs/>
              </w:rPr>
              <w:t>Уголев</w:t>
            </w:r>
            <w:proofErr w:type="spellEnd"/>
            <w:r w:rsidRPr="006A530B">
              <w:rPr>
                <w:bCs/>
              </w:rPr>
              <w:t xml:space="preserve"> Б.Н. </w:t>
            </w:r>
            <w:proofErr w:type="spellStart"/>
            <w:r w:rsidRPr="006A530B">
              <w:rPr>
                <w:bCs/>
              </w:rPr>
              <w:t>Древесиноведение</w:t>
            </w:r>
            <w:proofErr w:type="spellEnd"/>
            <w:r w:rsidRPr="006A530B">
              <w:rPr>
                <w:bCs/>
              </w:rPr>
              <w:t xml:space="preserve"> и лесное товароведение, 2007</w:t>
            </w:r>
            <w:r>
              <w:rPr>
                <w:bCs/>
              </w:rPr>
              <w:t xml:space="preserve">. </w:t>
            </w:r>
            <w:r w:rsidRPr="006A530B">
              <w:rPr>
                <w:bCs/>
              </w:rPr>
              <w:t xml:space="preserve">Учебник.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bCs/>
              </w:rPr>
              <w:t xml:space="preserve"> 5-е изд., </w:t>
            </w:r>
            <w:proofErr w:type="spellStart"/>
            <w:r w:rsidRPr="006A530B">
              <w:rPr>
                <w:bCs/>
              </w:rPr>
              <w:t>перераб</w:t>
            </w:r>
            <w:proofErr w:type="spellEnd"/>
            <w:r w:rsidRPr="006A530B">
              <w:rPr>
                <w:bCs/>
              </w:rPr>
              <w:t xml:space="preserve">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6A530B">
              <w:rPr>
                <w:bCs/>
              </w:rPr>
              <w:t xml:space="preserve"> М.: МГУЛ, 2007.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6A530B">
              <w:rPr>
                <w:bCs/>
              </w:rPr>
              <w:t xml:space="preserve"> 351 с.</w:t>
            </w:r>
          </w:p>
          <w:p w:rsidR="00A041FC" w:rsidRDefault="00A041FC" w:rsidP="00A041FC">
            <w:pPr>
              <w:pStyle w:val="a8"/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  <w:r w:rsidRPr="00A041FC">
              <w:rPr>
                <w:bCs/>
              </w:rPr>
              <w:t xml:space="preserve">Леонтьев Л. Л. </w:t>
            </w:r>
            <w:proofErr w:type="spellStart"/>
            <w:r w:rsidRPr="00A041FC">
              <w:rPr>
                <w:bCs/>
              </w:rPr>
              <w:t>Древесиноведение</w:t>
            </w:r>
            <w:proofErr w:type="spellEnd"/>
            <w:r w:rsidRPr="00A041FC">
              <w:rPr>
                <w:bCs/>
              </w:rPr>
              <w:t xml:space="preserve"> и лесное товароведение: учебник для СПО / Л.</w:t>
            </w:r>
            <w:r>
              <w:rPr>
                <w:bCs/>
              </w:rPr>
              <w:t xml:space="preserve"> Л. Леонтьев.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bCs/>
              </w:rPr>
              <w:t xml:space="preserve"> Санкт-Петербург</w:t>
            </w:r>
            <w:r w:rsidRPr="00A041FC">
              <w:rPr>
                <w:bCs/>
              </w:rPr>
              <w:t xml:space="preserve">: Лань, 2020.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041FC">
              <w:rPr>
                <w:bCs/>
              </w:rPr>
              <w:t xml:space="preserve"> 248 с.</w:t>
            </w:r>
            <w:bookmarkStart w:id="0" w:name="_GoBack"/>
            <w:bookmarkEnd w:id="0"/>
          </w:p>
          <w:p w:rsidR="006A530B" w:rsidRPr="006A530B" w:rsidRDefault="006A530B" w:rsidP="00A041FC">
            <w:pPr>
              <w:pStyle w:val="a8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</w:p>
          <w:p w:rsidR="00537A22" w:rsidRDefault="00537A22" w:rsidP="00A0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A0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center"/>
              <w:rPr>
                <w:b/>
                <w:bCs/>
              </w:rPr>
            </w:pPr>
          </w:p>
          <w:p w:rsidR="00537A22" w:rsidRPr="00A041FC" w:rsidRDefault="00A041FC" w:rsidP="00A041FC">
            <w:pPr>
              <w:pStyle w:val="a8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  <w:r w:rsidRPr="00A041FC">
              <w:rPr>
                <w:bCs/>
              </w:rPr>
              <w:t xml:space="preserve">Курьянова Т.К., </w:t>
            </w:r>
            <w:proofErr w:type="spellStart"/>
            <w:r w:rsidRPr="00A041FC">
              <w:rPr>
                <w:bCs/>
              </w:rPr>
              <w:t>Косиченко</w:t>
            </w:r>
            <w:proofErr w:type="spellEnd"/>
            <w:r w:rsidRPr="00A041FC">
              <w:rPr>
                <w:bCs/>
              </w:rPr>
              <w:t xml:space="preserve"> Н.Е., </w:t>
            </w:r>
            <w:proofErr w:type="spellStart"/>
            <w:r w:rsidRPr="00A041FC">
              <w:rPr>
                <w:bCs/>
              </w:rPr>
              <w:t>Вариводина</w:t>
            </w:r>
            <w:proofErr w:type="spellEnd"/>
            <w:r w:rsidRPr="00A041FC">
              <w:rPr>
                <w:bCs/>
              </w:rPr>
              <w:t xml:space="preserve"> И.Н., Снегирева С.Н. Лабораторный практикум. 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 xml:space="preserve"> </m:t>
              </m:r>
            </m:oMath>
            <w:r w:rsidRPr="00A041FC">
              <w:rPr>
                <w:bCs/>
              </w:rPr>
              <w:t xml:space="preserve"> Воронеж: ВГЛТА, 2012. – 92 с.</w:t>
            </w:r>
          </w:p>
          <w:p w:rsidR="00A041FC" w:rsidRPr="00537A22" w:rsidRDefault="00A041FC" w:rsidP="00A0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</w:rPr>
            </w:pPr>
          </w:p>
          <w:p w:rsidR="00537A22" w:rsidRDefault="00537A22" w:rsidP="00A0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A0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center"/>
              <w:rPr>
                <w:b/>
                <w:bCs/>
              </w:rPr>
            </w:pPr>
          </w:p>
          <w:p w:rsidR="00537A22" w:rsidRPr="00E55461" w:rsidRDefault="00A041FC" w:rsidP="00A041FC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bCs/>
                <w:color w:val="000000" w:themeColor="text1"/>
              </w:rPr>
            </w:pPr>
            <w:r>
              <w:t>КРАТКИЙ СПРАВОЧНИК ПО ЛЕСОМАТЕРИАЛАМ</w:t>
            </w:r>
            <w:r>
              <w:t>.</w:t>
            </w:r>
            <w:r>
              <w:t xml:space="preserve"> Пособие для работников таможенной службы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A041FC">
              <w:t>https://vk.com/doc639173498_605762697?hash=b465f46e9ab81607b1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71766" w:rsidRDefault="0007176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71766" w:rsidRDefault="0007176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041FC" w:rsidRDefault="00A041FC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041FC" w:rsidRDefault="00A041FC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063A38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5515A" w:rsidRPr="002804A4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B5515A" w:rsidRDefault="00B5515A" w:rsidP="00B5515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5515A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B5515A" w:rsidRPr="002804A4" w:rsidRDefault="00B5515A" w:rsidP="00B5515A">
      <w:pPr>
        <w:jc w:val="center"/>
        <w:rPr>
          <w:sz w:val="28"/>
          <w:szCs w:val="28"/>
        </w:rPr>
      </w:pPr>
    </w:p>
    <w:p w:rsidR="00B5515A" w:rsidRDefault="00B5515A" w:rsidP="00B55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</w:p>
    <w:p w:rsidR="00BB5A62" w:rsidRDefault="00BB5A62" w:rsidP="00995E53">
      <w:pPr>
        <w:jc w:val="center"/>
        <w:rPr>
          <w:sz w:val="28"/>
          <w:szCs w:val="28"/>
        </w:rPr>
      </w:pPr>
    </w:p>
    <w:p w:rsidR="00BB5A62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BB5A62" w:rsidRDefault="00BB5A62" w:rsidP="00995E53">
      <w:pPr>
        <w:jc w:val="center"/>
        <w:rPr>
          <w:sz w:val="28"/>
          <w:szCs w:val="28"/>
        </w:rPr>
      </w:pPr>
    </w:p>
    <w:p w:rsidR="00484DE0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B5A62">
        <w:rPr>
          <w:color w:val="FF0000"/>
          <w:sz w:val="28"/>
          <w:szCs w:val="28"/>
        </w:rPr>
        <w:t>………………..</w:t>
      </w:r>
      <w:r>
        <w:rPr>
          <w:sz w:val="28"/>
          <w:szCs w:val="28"/>
        </w:rPr>
        <w:t xml:space="preserve">», </w:t>
      </w:r>
      <w:r w:rsidRPr="00BB5A62">
        <w:rPr>
          <w:color w:val="FF0000"/>
        </w:rPr>
        <w:t>(указать название темы)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18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BB5A62">
        <w:rPr>
          <w:sz w:val="28"/>
          <w:szCs w:val="28"/>
        </w:rPr>
        <w:t xml:space="preserve"> (ка) группы________</w:t>
      </w: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476F1A" w:rsidRDefault="00476F1A" w:rsidP="00BE1748">
      <w:pPr>
        <w:rPr>
          <w:sz w:val="28"/>
          <w:szCs w:val="28"/>
        </w:rPr>
      </w:pPr>
    </w:p>
    <w:p w:rsidR="00476F1A" w:rsidRDefault="00476F1A" w:rsidP="00BE1748">
      <w:pPr>
        <w:rPr>
          <w:sz w:val="28"/>
          <w:szCs w:val="28"/>
        </w:rPr>
      </w:pPr>
    </w:p>
    <w:p w:rsidR="00476F1A" w:rsidRPr="00BE1748" w:rsidRDefault="00476F1A" w:rsidP="00BE1748">
      <w:pPr>
        <w:rPr>
          <w:sz w:val="28"/>
          <w:szCs w:val="28"/>
        </w:rPr>
      </w:pPr>
    </w:p>
    <w:p w:rsidR="00D620F2" w:rsidRDefault="008F0772" w:rsidP="00063A38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7C3117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A041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9A"/>
    <w:multiLevelType w:val="hybridMultilevel"/>
    <w:tmpl w:val="05B674FA"/>
    <w:lvl w:ilvl="0" w:tplc="A5D42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E354F"/>
    <w:multiLevelType w:val="hybridMultilevel"/>
    <w:tmpl w:val="31F6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A6B8B"/>
    <w:multiLevelType w:val="hybridMultilevel"/>
    <w:tmpl w:val="FBE87E36"/>
    <w:lvl w:ilvl="0" w:tplc="D370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0271"/>
    <w:multiLevelType w:val="hybridMultilevel"/>
    <w:tmpl w:val="03EE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D5D"/>
    <w:multiLevelType w:val="hybridMultilevel"/>
    <w:tmpl w:val="F9225292"/>
    <w:lvl w:ilvl="0" w:tplc="F0463D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F1D29"/>
    <w:multiLevelType w:val="hybridMultilevel"/>
    <w:tmpl w:val="FBE87E36"/>
    <w:lvl w:ilvl="0" w:tplc="D370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63A38"/>
    <w:rsid w:val="00071766"/>
    <w:rsid w:val="0007543A"/>
    <w:rsid w:val="0009000F"/>
    <w:rsid w:val="000A4FE6"/>
    <w:rsid w:val="000B0DCD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664D3"/>
    <w:rsid w:val="00172962"/>
    <w:rsid w:val="00181034"/>
    <w:rsid w:val="0018631E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4DDE"/>
    <w:rsid w:val="00391243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425D4"/>
    <w:rsid w:val="00476F1A"/>
    <w:rsid w:val="00480632"/>
    <w:rsid w:val="0048465A"/>
    <w:rsid w:val="00484DE0"/>
    <w:rsid w:val="004B0D41"/>
    <w:rsid w:val="004B430F"/>
    <w:rsid w:val="004B56DA"/>
    <w:rsid w:val="004C6B85"/>
    <w:rsid w:val="004D206E"/>
    <w:rsid w:val="004E099E"/>
    <w:rsid w:val="004E26B4"/>
    <w:rsid w:val="00534B03"/>
    <w:rsid w:val="00537A22"/>
    <w:rsid w:val="00537E18"/>
    <w:rsid w:val="005542C8"/>
    <w:rsid w:val="00567302"/>
    <w:rsid w:val="00595196"/>
    <w:rsid w:val="005A2F5A"/>
    <w:rsid w:val="005B4800"/>
    <w:rsid w:val="005D62A2"/>
    <w:rsid w:val="005D77B7"/>
    <w:rsid w:val="005F72F7"/>
    <w:rsid w:val="0060452A"/>
    <w:rsid w:val="00624510"/>
    <w:rsid w:val="00634E3A"/>
    <w:rsid w:val="006366DE"/>
    <w:rsid w:val="00642218"/>
    <w:rsid w:val="00661632"/>
    <w:rsid w:val="0066259E"/>
    <w:rsid w:val="00675B7C"/>
    <w:rsid w:val="00677EC0"/>
    <w:rsid w:val="006A0338"/>
    <w:rsid w:val="006A530B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53E2"/>
    <w:rsid w:val="00707656"/>
    <w:rsid w:val="00726045"/>
    <w:rsid w:val="0073052F"/>
    <w:rsid w:val="00735D4F"/>
    <w:rsid w:val="00737AB0"/>
    <w:rsid w:val="00752D04"/>
    <w:rsid w:val="00755CE0"/>
    <w:rsid w:val="007742C1"/>
    <w:rsid w:val="007834E5"/>
    <w:rsid w:val="00791077"/>
    <w:rsid w:val="007947E3"/>
    <w:rsid w:val="007C3117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54DD4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041FC"/>
    <w:rsid w:val="00A104E9"/>
    <w:rsid w:val="00A261F3"/>
    <w:rsid w:val="00A303E6"/>
    <w:rsid w:val="00A408B8"/>
    <w:rsid w:val="00A45E77"/>
    <w:rsid w:val="00A518D9"/>
    <w:rsid w:val="00A57492"/>
    <w:rsid w:val="00A63B03"/>
    <w:rsid w:val="00A640AF"/>
    <w:rsid w:val="00A751BA"/>
    <w:rsid w:val="00A7574E"/>
    <w:rsid w:val="00A87FC2"/>
    <w:rsid w:val="00A912BC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37D74"/>
    <w:rsid w:val="00B47C66"/>
    <w:rsid w:val="00B5515A"/>
    <w:rsid w:val="00B6212E"/>
    <w:rsid w:val="00B64079"/>
    <w:rsid w:val="00B810F1"/>
    <w:rsid w:val="00BA2082"/>
    <w:rsid w:val="00BA7298"/>
    <w:rsid w:val="00BB5A62"/>
    <w:rsid w:val="00BB649B"/>
    <w:rsid w:val="00BC17AC"/>
    <w:rsid w:val="00BC234C"/>
    <w:rsid w:val="00BC58CB"/>
    <w:rsid w:val="00BE1748"/>
    <w:rsid w:val="00C109CA"/>
    <w:rsid w:val="00C124E9"/>
    <w:rsid w:val="00C21DA1"/>
    <w:rsid w:val="00C41F6B"/>
    <w:rsid w:val="00C66CC1"/>
    <w:rsid w:val="00C75B15"/>
    <w:rsid w:val="00C91C72"/>
    <w:rsid w:val="00CE1E86"/>
    <w:rsid w:val="00CF0B1E"/>
    <w:rsid w:val="00D13B22"/>
    <w:rsid w:val="00D146F5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119C7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0464C"/>
    <w:rsid w:val="00F176EE"/>
    <w:rsid w:val="00F25665"/>
    <w:rsid w:val="00F43A92"/>
    <w:rsid w:val="00F479B4"/>
    <w:rsid w:val="00F7159B"/>
    <w:rsid w:val="00F86A34"/>
    <w:rsid w:val="00F95302"/>
    <w:rsid w:val="00F97921"/>
    <w:rsid w:val="00FA4495"/>
    <w:rsid w:val="00FA7FE3"/>
    <w:rsid w:val="00FB32ED"/>
    <w:rsid w:val="00FC24B0"/>
    <w:rsid w:val="00FD1CAB"/>
    <w:rsid w:val="00FD3F55"/>
    <w:rsid w:val="00FD6EDA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D"/>
    <w:rsid w:val="005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6D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3384B-5318-45FF-A17E-F2F1E5F2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10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143</cp:revision>
  <cp:lastPrinted>2020-10-20T02:16:00Z</cp:lastPrinted>
  <dcterms:created xsi:type="dcterms:W3CDTF">2017-10-04T09:52:00Z</dcterms:created>
  <dcterms:modified xsi:type="dcterms:W3CDTF">2022-02-08T18:54:00Z</dcterms:modified>
</cp:coreProperties>
</file>