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27" w:rsidRPr="000634EC" w:rsidRDefault="000634EC" w:rsidP="0077462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 w:rsidRPr="000634EC">
        <w:rPr>
          <w:rFonts w:cstheme="minorHAnsi"/>
          <w:b/>
          <w:sz w:val="28"/>
          <w:szCs w:val="28"/>
        </w:rPr>
        <w:t xml:space="preserve">Лекция на 13.01.2021  ЗАКЛЮЧЕНИЕ </w:t>
      </w:r>
      <w:r w:rsidR="00774627" w:rsidRPr="000634EC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>ДОГОВОРА АРЕНДЫ ЛЕСНОГО</w:t>
      </w:r>
      <w:r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 xml:space="preserve"> </w:t>
      </w:r>
      <w:r w:rsidR="00774627" w:rsidRPr="000634EC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 xml:space="preserve">УЧАСТКА, НАХОДЯЩЕГОСЯ </w:t>
      </w:r>
      <w:proofErr w:type="gramStart"/>
      <w:r w:rsidR="00774627" w:rsidRPr="000634EC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>В</w:t>
      </w:r>
      <w:proofErr w:type="gramEnd"/>
      <w:r w:rsidR="00774627" w:rsidRPr="000634EC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 xml:space="preserve"> ГОСУДАРСТВЕННОЙ</w:t>
      </w:r>
    </w:p>
    <w:p w:rsidR="00774627" w:rsidRPr="000634EC" w:rsidRDefault="00774627" w:rsidP="0077462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 w:rsidRPr="000634EC"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  <w:t>ИЛИ МУНИЦИПАЛЬНОЙ СОБСТВЕННОСТИ</w:t>
      </w:r>
    </w:p>
    <w:p w:rsidR="00774627" w:rsidRPr="00711072" w:rsidRDefault="00774627" w:rsidP="0077462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0" w:name="100005"/>
      <w:bookmarkStart w:id="1" w:name="100009"/>
      <w:bookmarkStart w:id="2" w:name="100010"/>
      <w:bookmarkEnd w:id="0"/>
      <w:bookmarkEnd w:id="1"/>
      <w:bookmarkEnd w:id="2"/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3" w:name="100011"/>
      <w:bookmarkEnd w:id="3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Предоставление в аренду лесного участка, находящегося в государственной или муниципальной собственности (далее - лесной участок) осуществляется в соответствии с Лесным </w:t>
      </w:r>
      <w:hyperlink r:id="rId4" w:anchor="000291" w:history="1">
        <w:r w:rsidRPr="00711072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кодексом</w:t>
        </w:r>
      </w:hyperlink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 Российской Федерации 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4" w:name="100014"/>
      <w:bookmarkEnd w:id="4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К договору аренды лесного участка (далее - договор аренды) применяются положения об аренде, предусмотренные гражданским законодательством Российской Федерации и земельным законодательством Российской Федерации</w:t>
      </w:r>
      <w:r w:rsidR="00711072" w:rsidRPr="00711072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5" w:name="100015"/>
      <w:bookmarkStart w:id="6" w:name="100016"/>
      <w:bookmarkEnd w:id="5"/>
      <w:bookmarkEnd w:id="6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Договор аренды заключается по результатам торгов по продаже права на заключение такого договора, которые проводятся в форме открытого аукциона</w:t>
      </w:r>
      <w:r w:rsidR="00711072" w:rsidRPr="00711072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7" w:name="100017"/>
      <w:bookmarkStart w:id="8" w:name="100019"/>
      <w:bookmarkEnd w:id="7"/>
      <w:bookmarkEnd w:id="8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Подготовка проекта договора аренды осуществляется органами государственной власти, органами местного самоуправления, в пределах их полномочий, определенных в соответствии со </w:t>
      </w:r>
      <w:hyperlink r:id="rId5" w:anchor="100478" w:history="1">
        <w:r w:rsidRPr="00711072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статьями 81</w:t>
        </w:r>
      </w:hyperlink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 - </w:t>
      </w:r>
      <w:hyperlink r:id="rId6" w:anchor="100562" w:history="1">
        <w:r w:rsidRPr="00711072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84</w:t>
        </w:r>
      </w:hyperlink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 Лесного кодекса Российской Федерации (далее - уполномоченный орган) до принятия решения о предоставлении в аренду лесного участка или принятия решения о проведении торгов по продаже права на заключение такого договора.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9" w:name="100020"/>
      <w:bookmarkEnd w:id="9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При подготовке проекта договора аренды уполномоченный орган определяет размер арендной платы в соответствии со </w:t>
      </w:r>
      <w:hyperlink r:id="rId7" w:anchor="100392" w:history="1">
        <w:r w:rsidRPr="00711072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статьей 73</w:t>
        </w:r>
      </w:hyperlink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 Лесного кодекса Российской Федерации.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10" w:name="100021"/>
      <w:bookmarkEnd w:id="10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Договор аренды заключается в письменной форме путем составления одного документа, подписываемого арендодателем и арендатором, в соответствии с типовым </w:t>
      </w:r>
      <w:hyperlink r:id="rId8" w:anchor="100009" w:history="1">
        <w:r w:rsidRPr="00711072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договором</w:t>
        </w:r>
      </w:hyperlink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 аренды лесного участка, 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11" w:name="100022"/>
      <w:bookmarkEnd w:id="11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После подписания сторонами договор аренды подлежит государственной регистрации в случае, если он заключается на срок не менее 1 года.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12" w:name="100023"/>
      <w:bookmarkEnd w:id="12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Договор аренды, подлежащий государственной регистрации, считается для третьих лиц заключенным с момента его регистрации, </w:t>
      </w:r>
    </w:p>
    <w:p w:rsidR="00711072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13" w:name="100026"/>
      <w:bookmarkEnd w:id="13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 xml:space="preserve"> В случае заключения договора аренды на срок менее 1 года срок действия такого договора устанавливается с момента его подписания.</w:t>
      </w:r>
    </w:p>
    <w:p w:rsidR="00774627" w:rsidRPr="00711072" w:rsidRDefault="00774627" w:rsidP="00711072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14" w:name="100027"/>
      <w:bookmarkEnd w:id="14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Подготовка и заключение договора аренды лесного участка</w:t>
      </w:r>
    </w:p>
    <w:p w:rsidR="00774627" w:rsidRPr="00711072" w:rsidRDefault="00774627" w:rsidP="00711072">
      <w:pPr>
        <w:spacing w:after="180" w:line="36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по результатам проведения аукциона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15" w:name="100028"/>
      <w:bookmarkEnd w:id="15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Договоры аренды заключаются по результатам аукционов, проводимых путем повышения начальной цены предмета аукциона (начального размера арендной платы).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16" w:name="100029"/>
      <w:bookmarkEnd w:id="16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При заключении договора аренды по результатам аукциона по продаже права на заключение договора аренды лесного участка арендная плата устанавливается с учетом увеличения начального размера арендной платы, сложившегося по результатам проведения аукциона.</w:t>
      </w:r>
    </w:p>
    <w:p w:rsidR="00711072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17" w:name="100030"/>
      <w:bookmarkEnd w:id="17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Договор аренды подписывается сторонами в срок, установленный </w:t>
      </w:r>
      <w:hyperlink r:id="rId9" w:anchor="000093" w:history="1">
        <w:r w:rsidRPr="00711072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частью 6 статьи 80</w:t>
        </w:r>
      </w:hyperlink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 Лесного кодекса Российской Федерации.</w:t>
      </w:r>
    </w:p>
    <w:p w:rsidR="00774627" w:rsidRPr="00711072" w:rsidRDefault="00774627" w:rsidP="00711072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18" w:name="100031"/>
      <w:bookmarkEnd w:id="18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Подготовка и заключение договора аренды лесного</w:t>
      </w:r>
    </w:p>
    <w:p w:rsidR="00774627" w:rsidRPr="00711072" w:rsidRDefault="00774627" w:rsidP="00711072">
      <w:pPr>
        <w:spacing w:after="180" w:line="36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участка без проведения торгов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19" w:name="100032"/>
      <w:bookmarkEnd w:id="19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В случае</w:t>
      </w:r>
      <w:proofErr w:type="gramStart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,</w:t>
      </w:r>
      <w:proofErr w:type="gramEnd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если испрашиваемый лесной участок предстоит образовать или границы лесного участка подлежат уточнению в соответствии с Федеральным </w:t>
      </w:r>
      <w:hyperlink r:id="rId10" w:history="1">
        <w:r w:rsidRPr="00711072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законом</w:t>
        </w:r>
      </w:hyperlink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 от 24 июля 2007 г. N 221-ФЗ " осуществляется предварительное согласование предоставления лесного участк</w:t>
      </w:r>
      <w:r w:rsidR="00711072" w:rsidRPr="00711072">
        <w:rPr>
          <w:rFonts w:ascii="inherit" w:eastAsia="Times New Roman" w:hAnsi="inherit" w:cs="Arial"/>
          <w:sz w:val="28"/>
          <w:szCs w:val="28"/>
          <w:lang w:eastAsia="ru-RU"/>
        </w:rPr>
        <w:t>а.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20" w:name="100033"/>
      <w:bookmarkEnd w:id="20"/>
      <w:proofErr w:type="gramStart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Для заключения договора аренды без проведения торгов в соответствии с </w:t>
      </w:r>
      <w:hyperlink r:id="rId11" w:anchor="000271" w:history="1">
        <w:r w:rsidRPr="00711072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частью 3 статьи 74</w:t>
        </w:r>
      </w:hyperlink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 Лесного кодекса Российской Федерации заинтересованное лицо (далее - заявитель) подает заявление в уполномоченный орган лично или через законного представителя при посещении уполномоченного органа, посредством многофункциональных центров предоставления государственных и муниципальных услуг, посредством "Единого портала государственных и муниципальных услуг (функций)" (без использования электронных носителей), иным способом, позволяющим передать</w:t>
      </w:r>
      <w:proofErr w:type="gramEnd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в электронном виде заявления и иные документы.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21" w:name="100034"/>
      <w:bookmarkEnd w:id="21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В заявлении указываются следующие сведения: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22" w:name="000001"/>
      <w:bookmarkStart w:id="23" w:name="100035"/>
      <w:bookmarkEnd w:id="22"/>
      <w:bookmarkEnd w:id="23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>а) наименование, организационно-правовая форма заявителя, его местонахождение, идентификационный номер налогоплательщика (ИНН), основной государственный регистрационный номер (ОГРН), реквизиты банковского счета - для юридического лица;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24" w:name="000002"/>
      <w:bookmarkStart w:id="25" w:name="100036"/>
      <w:bookmarkEnd w:id="24"/>
      <w:bookmarkEnd w:id="25"/>
      <w:proofErr w:type="gramStart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фамилия, имя, отчество заявителя, адрес места жительства (временного пребывания), данные документа, удостоверяющего личность, идентификационный номер налогоплательщика (ИНН), - для гражданина, в том числе индивидуального предпринимателя, основной государственный регистрационный номер записи о государственной регистрации (ОГРНИП) - для индивидуального предпринимателя, реквизиты банковского счета;</w:t>
      </w:r>
      <w:proofErr w:type="gramEnd"/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26" w:name="100037"/>
      <w:bookmarkEnd w:id="26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б) местоположение и площадь лесного участка, который предполагается взять в аренду;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27" w:name="100038"/>
      <w:bookmarkEnd w:id="27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в) обоснование цели, вида (видов) и срока использования лесного участка, который предполагается взять в аренду;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28" w:name="100039"/>
      <w:bookmarkEnd w:id="28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г) кадаст</w:t>
      </w:r>
      <w:r w:rsidR="00711072" w:rsidRPr="00711072">
        <w:rPr>
          <w:rFonts w:ascii="inherit" w:eastAsia="Times New Roman" w:hAnsi="inherit" w:cs="Arial"/>
          <w:sz w:val="28"/>
          <w:szCs w:val="28"/>
          <w:lang w:eastAsia="ru-RU"/>
        </w:rPr>
        <w:t>ровый номер лесного участка.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29" w:name="100040"/>
      <w:bookmarkStart w:id="30" w:name="100042"/>
      <w:bookmarkEnd w:id="29"/>
      <w:bookmarkEnd w:id="30"/>
      <w:proofErr w:type="spellStart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д</w:t>
      </w:r>
      <w:proofErr w:type="spellEnd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) реквизиты решения о предварительном согласовании предоставления лесного участка в случае, если испрашиваемый лесной участок образовался или его границы уточнялись на основании данного решения (при наличии);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31" w:name="100043"/>
      <w:bookmarkEnd w:id="31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е) почтовый адрес и (или) адрес электронной почты для связи с заявителем, телефон.</w:t>
      </w:r>
    </w:p>
    <w:p w:rsidR="00774627" w:rsidRP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32" w:name="100044"/>
      <w:bookmarkEnd w:id="32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К заявлению прилагаются следующие документы: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33" w:name="100045"/>
      <w:bookmarkEnd w:id="33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документ, подтверждающий полномочия лица на осуществление действий от имени заявителя (при необходимости);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34" w:name="100046"/>
      <w:bookmarkEnd w:id="34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документы, подтверждающие необходимость использования испрашиваемого лесного участка (при необходимости).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35" w:name="100047"/>
      <w:bookmarkEnd w:id="35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Уполномоченный орган получает путем межведомственного информационного взаимодействия следующие документы: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36" w:name="100048"/>
      <w:bookmarkEnd w:id="36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выписку из Единого государственного реестра юридических лиц - в отношении юридического лица;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37" w:name="100049"/>
      <w:bookmarkEnd w:id="37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>выписку из Единого государственного реестра индивидуальных предпринимателей - в отношении индивидуального предпринимателя;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38" w:name="100050"/>
      <w:bookmarkEnd w:id="38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сведения о постановке на налоговый учет в налоговом органе;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39" w:name="100051"/>
      <w:bookmarkEnd w:id="39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сведения о наличии правоустанавливающих или </w:t>
      </w:r>
      <w:proofErr w:type="spellStart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правоудостоверяющих</w:t>
      </w:r>
      <w:proofErr w:type="spellEnd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 xml:space="preserve"> документов на объекты, подлежащие реконструкции (при предоставлении лесных участков для строительства, реконструкции, эксплуатации линейных объектов);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40" w:name="100052"/>
      <w:bookmarkEnd w:id="40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сведения о наличии лицензии на пользование недрами (при предоставлении лесных участков для выполнения работ по геологическому изучению недр, для разработки месторождений полезных ископаемых);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41" w:name="100053"/>
      <w:bookmarkEnd w:id="41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сведения о документах, подтверждающих включение инвестиционного проекта в области освоения лесов в перечень приоритетных инвестиционных проектов (при предоставлении лесных участков в целях реализации приоритетных инвестиционных проектов в области освоения лесов);</w:t>
      </w:r>
    </w:p>
    <w:p w:rsidR="00774627" w:rsidRPr="00711072" w:rsidRDefault="00774627" w:rsidP="00711072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42" w:name="100054"/>
      <w:bookmarkEnd w:id="42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документы, удостоверяющие право собственности на здания, сооружения, помещения в них, расположенные на лесном участке, или документы, подтверждающие право хозяйственного ведения или оперативного управления такими объектами (при предоставлении лесных участков в соответствии с </w:t>
      </w:r>
      <w:hyperlink r:id="rId12" w:anchor="000275" w:history="1">
        <w:r w:rsidRPr="00711072">
          <w:rPr>
            <w:rFonts w:ascii="inherit" w:eastAsia="Times New Roman" w:hAnsi="inherit" w:cs="Arial"/>
            <w:sz w:val="28"/>
            <w:szCs w:val="28"/>
            <w:u w:val="single"/>
            <w:lang w:eastAsia="ru-RU"/>
          </w:rPr>
          <w:t>подпунктом 4 части 3 статьи 74</w:t>
        </w:r>
      </w:hyperlink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 Лесного кодекса Российской Федерации).</w:t>
      </w:r>
    </w:p>
    <w:p w:rsidR="00711072" w:rsidRDefault="00774627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bookmarkStart w:id="43" w:name="100055"/>
      <w:bookmarkEnd w:id="43"/>
      <w:r w:rsidRPr="00711072">
        <w:rPr>
          <w:rFonts w:ascii="inherit" w:eastAsia="Times New Roman" w:hAnsi="inherit" w:cs="Arial"/>
          <w:sz w:val="28"/>
          <w:szCs w:val="28"/>
          <w:lang w:eastAsia="ru-RU"/>
        </w:rPr>
        <w:t>Заявитель вправе самостоятельно представить с заявлением документы, Заявление и прилагаемые к нему документы рассматриваются уполномоченным органом в течение 30 календарных дней с даты их получения. По результатам рассмотрения выносится решение о предоставлении лесного участка в аренду либо решение об отказе в предоставлении лесного участка в арен</w:t>
      </w:r>
      <w:r w:rsidR="00711072">
        <w:rPr>
          <w:rFonts w:ascii="inherit" w:eastAsia="Times New Roman" w:hAnsi="inherit" w:cs="Arial"/>
          <w:sz w:val="28"/>
          <w:szCs w:val="28"/>
          <w:lang w:eastAsia="ru-RU"/>
        </w:rPr>
        <w:t>ду.</w:t>
      </w:r>
    </w:p>
    <w:p w:rsidR="00711072" w:rsidRDefault="00711072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541E" w:rsidRDefault="00D4541E" w:rsidP="00D4541E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Лекции законспектировать, сфотографировать, прислать </w:t>
      </w:r>
      <w:proofErr w:type="spellStart"/>
      <w:r>
        <w:rPr>
          <w:b/>
          <w:color w:val="000000"/>
          <w:sz w:val="28"/>
          <w:szCs w:val="28"/>
        </w:rPr>
        <w:t>электронно</w:t>
      </w:r>
      <w:proofErr w:type="spellEnd"/>
      <w:r>
        <w:rPr>
          <w:b/>
          <w:color w:val="000000"/>
          <w:sz w:val="28"/>
          <w:szCs w:val="28"/>
        </w:rPr>
        <w:t xml:space="preserve"> преподавателю для проверки</w:t>
      </w:r>
    </w:p>
    <w:p w:rsidR="00711072" w:rsidRDefault="00711072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711072" w:rsidRDefault="00711072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711072" w:rsidRDefault="00711072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711072" w:rsidRDefault="00711072" w:rsidP="00711072">
      <w:pPr>
        <w:spacing w:after="0" w:line="360" w:lineRule="auto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F40C48" w:rsidRDefault="00F40C48"/>
    <w:sectPr w:rsidR="00F40C48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627"/>
    <w:rsid w:val="000634EC"/>
    <w:rsid w:val="00711072"/>
    <w:rsid w:val="00774627"/>
    <w:rsid w:val="007C07F1"/>
    <w:rsid w:val="00915F44"/>
    <w:rsid w:val="00BA249C"/>
    <w:rsid w:val="00D4541E"/>
    <w:rsid w:val="00DA74A4"/>
    <w:rsid w:val="00ED0C53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32"/>
  </w:style>
  <w:style w:type="paragraph" w:styleId="1">
    <w:name w:val="heading 1"/>
    <w:basedOn w:val="a"/>
    <w:link w:val="10"/>
    <w:uiPriority w:val="9"/>
    <w:qFormat/>
    <w:rsid w:val="00774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4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46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77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7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4627"/>
    <w:rPr>
      <w:color w:val="0000FF"/>
      <w:u w:val="single"/>
    </w:rPr>
  </w:style>
  <w:style w:type="paragraph" w:customStyle="1" w:styleId="pright">
    <w:name w:val="pright"/>
    <w:basedOn w:val="a"/>
    <w:rsid w:val="0077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1092015-n-100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kodeks/LK-RF/glava-6/statja-73/" TargetMode="External"/><Relationship Id="rId12" Type="http://schemas.openxmlformats.org/officeDocument/2006/relationships/hyperlink" Target="https://legalacts.ru/kodeks/LK-RF/glava-6/statja-7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kodeks/LK-RF/glava-9/statja-84/" TargetMode="External"/><Relationship Id="rId11" Type="http://schemas.openxmlformats.org/officeDocument/2006/relationships/hyperlink" Target="https://legalacts.ru/kodeks/LK-RF/glava-6/statja-74/" TargetMode="External"/><Relationship Id="rId5" Type="http://schemas.openxmlformats.org/officeDocument/2006/relationships/hyperlink" Target="https://legalacts.ru/kodeks/LK-RF/glava-9/statja-81/" TargetMode="External"/><Relationship Id="rId10" Type="http://schemas.openxmlformats.org/officeDocument/2006/relationships/hyperlink" Target="https://legalacts.ru/doc/federalnyi-zakon-ot-24072007-n-221-fz-o/" TargetMode="External"/><Relationship Id="rId4" Type="http://schemas.openxmlformats.org/officeDocument/2006/relationships/hyperlink" Target="https://legalacts.ru/kodeks/LK-RF/glava-6/statja-74/" TargetMode="External"/><Relationship Id="rId9" Type="http://schemas.openxmlformats.org/officeDocument/2006/relationships/hyperlink" Target="https://legalacts.ru/kodeks/LK-RF/glava-8/statja-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2021-01-13T04:33:00Z</dcterms:created>
  <dcterms:modified xsi:type="dcterms:W3CDTF">2021-01-13T05:09:00Z</dcterms:modified>
</cp:coreProperties>
</file>