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7D" w:rsidRDefault="0080607D" w:rsidP="00C47481">
      <w:pPr>
        <w:pStyle w:val="4"/>
        <w:spacing w:line="360" w:lineRule="auto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Студенты групп ТЛ-19П, ТЛ-20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онспектируют помещенные на ВСТАВКЕ лекции и отправляют свои работы на почту преподавателю дисциплины Лесное хозяйство на почту </w:t>
      </w:r>
      <w:hyperlink r:id="rId5" w:history="1">
        <w:r>
          <w:rPr>
            <w:rStyle w:val="a5"/>
            <w:rFonts w:ascii="Arial" w:hAnsi="Arial" w:cs="Arial"/>
            <w:color w:val="000000"/>
            <w:sz w:val="23"/>
            <w:szCs w:val="23"/>
            <w:shd w:val="clear" w:color="auto" w:fill="FFFFFF"/>
          </w:rPr>
          <w:t>msolondaev@mail.ru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за работы будут выставляться оценки и составляться сводка успеваемости за неделю. Удачи</w:t>
      </w:r>
    </w:p>
    <w:p w:rsidR="00C47481" w:rsidRPr="00C47481" w:rsidRDefault="00C47481" w:rsidP="00C47481">
      <w:pPr>
        <w:pStyle w:val="4"/>
        <w:spacing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>Лекция 3. 2 неделя Лесное хозяйство Иркутской области</w:t>
      </w:r>
    </w:p>
    <w:p w:rsidR="00C47481" w:rsidRPr="00C47481" w:rsidRDefault="00C47481" w:rsidP="00C47481">
      <w:pPr>
        <w:pStyle w:val="a3"/>
        <w:spacing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 xml:space="preserve">По данным учета лесного фонда на начало </w:t>
      </w:r>
      <w:smartTag w:uri="urn:schemas-microsoft-com:office:smarttags" w:element="metricconverter">
        <w:smartTagPr>
          <w:attr w:name="ProductID" w:val="2007 г"/>
        </w:smartTagPr>
        <w:r w:rsidRPr="00C47481">
          <w:rPr>
            <w:sz w:val="28"/>
            <w:szCs w:val="28"/>
          </w:rPr>
          <w:t>2007 г</w:t>
        </w:r>
      </w:smartTag>
      <w:r w:rsidRPr="00C47481">
        <w:rPr>
          <w:sz w:val="28"/>
          <w:szCs w:val="28"/>
        </w:rPr>
        <w:t xml:space="preserve">. покрытые лесной растительностью земли занимают 61.9 млн. га, или 82% ее территории. По этому показателю Иркутская область относится к числу наиболее </w:t>
      </w:r>
      <w:proofErr w:type="spellStart"/>
      <w:r w:rsidRPr="00C47481">
        <w:rPr>
          <w:sz w:val="28"/>
          <w:szCs w:val="28"/>
        </w:rPr>
        <w:t>многолесных</w:t>
      </w:r>
      <w:proofErr w:type="spellEnd"/>
      <w:r w:rsidRPr="00C47481">
        <w:rPr>
          <w:sz w:val="28"/>
          <w:szCs w:val="28"/>
        </w:rPr>
        <w:t xml:space="preserve"> среди субъектов Российской Федерации. Здесь сосредоточено 12% запасов древесины спелых лесов страны, а доля особо ценных хвойных пород, таких как сосна и кедр, значительна даже в масштабах планеты.  </w:t>
      </w:r>
      <w:r w:rsidRPr="00C47481">
        <w:rPr>
          <w:sz w:val="28"/>
          <w:szCs w:val="28"/>
        </w:rPr>
        <w:br/>
        <w:t xml:space="preserve">Практически все леса, за исключением расположенных на землях населенных пунктов, являются федеральной государственной собственностью. В целом по Иркутской области лесные земли (покрытые лесом и не покрытые лесной растительностью, но предназначенные для выращивания леса) составляют 86.0% ее территории. По отношению к общей площади земель лесного фонда лесные земли занимают 92.2% и лишь около 8% земель не предназначены или не пригодны для выращивания древесины. Это указывает на довольно благоприятную структуру земель лесного фонда для ведения лесного хозяйства. Для сравнения: в целом по России под лесными землями занято лишь 75.1% территории лесного фонда МПР РФ.  </w:t>
      </w:r>
      <w:r w:rsidRPr="00C47481">
        <w:rPr>
          <w:sz w:val="28"/>
          <w:szCs w:val="28"/>
        </w:rPr>
        <w:br/>
        <w:t xml:space="preserve">Лесистость Иркутской области по состоянию на 01.01.2007г. составляет 82.2%. </w:t>
      </w:r>
      <w:r w:rsidRPr="00C47481">
        <w:rPr>
          <w:sz w:val="28"/>
          <w:szCs w:val="28"/>
        </w:rPr>
        <w:br/>
        <w:t>Отклонение от средней лесистости области по административным районам велико, и находится в пределах от 35.6% (</w:t>
      </w:r>
      <w:proofErr w:type="spellStart"/>
      <w:r w:rsidRPr="00C47481">
        <w:rPr>
          <w:sz w:val="28"/>
          <w:szCs w:val="28"/>
        </w:rPr>
        <w:t>Ольхонский</w:t>
      </w:r>
      <w:proofErr w:type="spellEnd"/>
      <w:r w:rsidRPr="00C47481">
        <w:rPr>
          <w:sz w:val="28"/>
          <w:szCs w:val="28"/>
        </w:rPr>
        <w:t xml:space="preserve"> район) до 95.8% (</w:t>
      </w:r>
      <w:proofErr w:type="spellStart"/>
      <w:r w:rsidRPr="00C47481">
        <w:rPr>
          <w:sz w:val="28"/>
          <w:szCs w:val="28"/>
        </w:rPr>
        <w:t>Усть-Кутский</w:t>
      </w:r>
      <w:proofErr w:type="spellEnd"/>
      <w:r w:rsidRPr="00C47481">
        <w:rPr>
          <w:sz w:val="28"/>
          <w:szCs w:val="28"/>
        </w:rPr>
        <w:t xml:space="preserve"> район). Для сравнения: средняя лесистость по Российской Федерации- 45.3%, в целом по планете - 28%.  </w:t>
      </w:r>
      <w:r w:rsidRPr="00C47481">
        <w:rPr>
          <w:sz w:val="28"/>
          <w:szCs w:val="28"/>
        </w:rPr>
        <w:br/>
        <w:t xml:space="preserve">Не покрытые лесной растительностью земли составляют 4.4% лесных земель Иркутской области, находящихся в ведении МПР РФ, и представлены, в основном, гарями (1.1%) и естественными рединами (2.2%). Нелесные земли </w:t>
      </w:r>
      <w:r w:rsidRPr="00C47481">
        <w:rPr>
          <w:sz w:val="28"/>
          <w:szCs w:val="28"/>
        </w:rPr>
        <w:lastRenderedPageBreak/>
        <w:t xml:space="preserve">занимают площадь 5485,5 тыс. га, или 8.0% от общей площади земель, находящихся в ведении МПР РФ. </w:t>
      </w:r>
      <w:proofErr w:type="gramStart"/>
      <w:r w:rsidRPr="00C47481">
        <w:rPr>
          <w:sz w:val="28"/>
          <w:szCs w:val="28"/>
        </w:rPr>
        <w:t xml:space="preserve">Среди этих категорий земель наибольшую площадь занимают непригодные для использования земли, такие как болота, гольцы, каменистые россыпи, крутые склоны и т. п.  </w:t>
      </w:r>
      <w:r w:rsidRPr="00C47481">
        <w:rPr>
          <w:sz w:val="28"/>
          <w:szCs w:val="28"/>
        </w:rPr>
        <w:br/>
      </w:r>
      <w:r w:rsidRPr="00C47481">
        <w:rPr>
          <w:sz w:val="28"/>
          <w:szCs w:val="28"/>
        </w:rPr>
        <w:br/>
        <w:t xml:space="preserve">Леса Иркутской области представлены на 76% насаждениями с преобладанием в составе хвойных пород, на 17% - </w:t>
      </w:r>
      <w:proofErr w:type="spellStart"/>
      <w:r w:rsidRPr="00C47481">
        <w:rPr>
          <w:sz w:val="28"/>
          <w:szCs w:val="28"/>
        </w:rPr>
        <w:t>мягколиственных</w:t>
      </w:r>
      <w:proofErr w:type="spellEnd"/>
      <w:r w:rsidRPr="00C47481">
        <w:rPr>
          <w:sz w:val="28"/>
          <w:szCs w:val="28"/>
        </w:rPr>
        <w:t xml:space="preserve"> и 7% земель занято кустарниковыми зарослями.</w:t>
      </w:r>
      <w:proofErr w:type="gramEnd"/>
      <w:r w:rsidRPr="00C47481">
        <w:rPr>
          <w:sz w:val="28"/>
          <w:szCs w:val="28"/>
        </w:rPr>
        <w:t xml:space="preserve"> Если же учитывать только древостои, то на долю хвойных приходится 81% их площади, на долю </w:t>
      </w:r>
      <w:proofErr w:type="spellStart"/>
      <w:r w:rsidRPr="00C47481">
        <w:rPr>
          <w:sz w:val="28"/>
          <w:szCs w:val="28"/>
        </w:rPr>
        <w:t>мягколиственных</w:t>
      </w:r>
      <w:proofErr w:type="spellEnd"/>
      <w:r w:rsidRPr="00C47481">
        <w:rPr>
          <w:sz w:val="28"/>
          <w:szCs w:val="28"/>
        </w:rPr>
        <w:t xml:space="preserve"> - 19%.  </w:t>
      </w:r>
      <w:r w:rsidRPr="00C47481">
        <w:rPr>
          <w:sz w:val="28"/>
          <w:szCs w:val="28"/>
        </w:rPr>
        <w:br/>
        <w:t>Общий запас древесины в лесах области 9,1 млрд. м3, в том числе в спелых и перестойных лесах – 5.26млрд. м3, из них в древостоях с преобладанием хвойных древесных пород – 4.58 млрд. м3. В лесах МПР России запас древесины – 8,8 млрд</w:t>
      </w:r>
      <w:proofErr w:type="gramStart"/>
      <w:r w:rsidRPr="00C47481">
        <w:rPr>
          <w:sz w:val="28"/>
          <w:szCs w:val="28"/>
        </w:rPr>
        <w:t>.к</w:t>
      </w:r>
      <w:proofErr w:type="gramEnd"/>
      <w:r w:rsidRPr="00C47481">
        <w:rPr>
          <w:sz w:val="28"/>
          <w:szCs w:val="28"/>
        </w:rPr>
        <w:t xml:space="preserve">уб.м, в том числе спелых и перестойных -5,14 млрд. куб.м, из них хвойных пород-4,5 млрд.куб.м Спелых лесов, возможных для эксплуатации, насчитывается 11.66 млн. га, что составляет 20% от покрытых лесной растительностью земель. Они представлены сосняками - 34%, </w:t>
      </w:r>
      <w:proofErr w:type="spellStart"/>
      <w:r w:rsidRPr="00C47481">
        <w:rPr>
          <w:sz w:val="28"/>
          <w:szCs w:val="28"/>
        </w:rPr>
        <w:t>лиственничниками</w:t>
      </w:r>
      <w:proofErr w:type="spellEnd"/>
      <w:r w:rsidRPr="00C47481">
        <w:rPr>
          <w:sz w:val="28"/>
          <w:szCs w:val="28"/>
        </w:rPr>
        <w:t xml:space="preserve"> - 30%, ельниками - 8%, пихтарниками - 6%, березняками - 14%, осинниками и </w:t>
      </w:r>
      <w:proofErr w:type="spellStart"/>
      <w:r w:rsidRPr="00C47481">
        <w:rPr>
          <w:sz w:val="28"/>
          <w:szCs w:val="28"/>
        </w:rPr>
        <w:t>топольниками</w:t>
      </w:r>
      <w:proofErr w:type="spellEnd"/>
      <w:r w:rsidRPr="00C47481">
        <w:rPr>
          <w:sz w:val="28"/>
          <w:szCs w:val="28"/>
        </w:rPr>
        <w:t xml:space="preserve"> - 8%. На долю древостоев с преобладанием хвойных пород приходится 78% площади эксплуатационного фонда, что характеризует его как имеющего высокую ценность для лесозаготовителей. Остальные леса в настоящее время не могут быть вовлечены в промышленную эксплуатацию, так как они либо не достигли возраста рубки, либо выполняют специфические функции с жестким режимом ведения хозяйства, где рубки главного пользования запрещены, либо находятся в транспортно-недоступной части области.  </w:t>
      </w:r>
      <w:r w:rsidRPr="00C47481">
        <w:rPr>
          <w:sz w:val="28"/>
          <w:szCs w:val="28"/>
        </w:rPr>
        <w:br/>
        <w:t xml:space="preserve">Древесные ресурсы, возможные для эксплуатации, в целом по области составляют 2722 млн. м3, из них 41% приходится на наиболее ценные сосновые древостои, пользующиеся наибольшим спросом у лесозаготовителей. Однако следует отметить, что пригодные к рубке лесные </w:t>
      </w:r>
      <w:r w:rsidRPr="00C47481">
        <w:rPr>
          <w:sz w:val="28"/>
          <w:szCs w:val="28"/>
        </w:rPr>
        <w:lastRenderedPageBreak/>
        <w:t xml:space="preserve">массивы размещены по территории области крайне неравномерно. В местах традиционных лесозаготовок вдоль транссибирской железнодорожной магистрали, вокруг Братского водохранилища лесосырьевые ресурсы истощены. И, наоборот, в северных и восточных районах области </w:t>
      </w:r>
      <w:proofErr w:type="spellStart"/>
      <w:r w:rsidRPr="00C47481">
        <w:rPr>
          <w:sz w:val="28"/>
          <w:szCs w:val="28"/>
        </w:rPr>
        <w:t>лесоэксплуатация</w:t>
      </w:r>
      <w:proofErr w:type="spellEnd"/>
      <w:r w:rsidRPr="00C47481">
        <w:rPr>
          <w:sz w:val="28"/>
          <w:szCs w:val="28"/>
        </w:rPr>
        <w:t xml:space="preserve"> </w:t>
      </w:r>
      <w:proofErr w:type="gramStart"/>
      <w:r w:rsidRPr="00C47481">
        <w:rPr>
          <w:sz w:val="28"/>
          <w:szCs w:val="28"/>
        </w:rPr>
        <w:t>развита</w:t>
      </w:r>
      <w:proofErr w:type="gramEnd"/>
      <w:r w:rsidRPr="00C47481">
        <w:rPr>
          <w:sz w:val="28"/>
          <w:szCs w:val="28"/>
        </w:rPr>
        <w:t xml:space="preserve"> недостаточно, здесь наблюдается преобладание спелых и перестойных насаждений.</w:t>
      </w:r>
    </w:p>
    <w:p w:rsidR="00C47481" w:rsidRPr="00C47481" w:rsidRDefault="00C47481" w:rsidP="00C47481">
      <w:pPr>
        <w:pStyle w:val="4"/>
        <w:spacing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>Лекция 4. 2 неделя. Реорганизация лесхозов, создание лесничеств</w:t>
      </w:r>
    </w:p>
    <w:p w:rsidR="00C47481" w:rsidRPr="00C47481" w:rsidRDefault="00C47481" w:rsidP="00C47481">
      <w:pPr>
        <w:pStyle w:val="a3"/>
        <w:spacing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 xml:space="preserve">В связи с изменением лесного законодательства предстоит реорганизация лесного хозяйства. С 2008 года лесхозы функционально разделятся на лесничества, количество и границы которых уже определены и утверждены Федеральное агентство лесного хозяйства, и предприятия, которые будут заниматься хозяйственной деятельностью. Всего на территории Иркутской области предстоит организовать 37 лесничеств, из них 6- на территории Усть-Ордынского Бурятского автономного округа. В состав лесничеств будут входить участковые лесничества.  </w:t>
      </w:r>
      <w:r w:rsidRPr="00C47481">
        <w:rPr>
          <w:sz w:val="28"/>
          <w:szCs w:val="28"/>
        </w:rPr>
        <w:br/>
      </w:r>
      <w:r w:rsidRPr="00C47481">
        <w:rPr>
          <w:sz w:val="28"/>
          <w:szCs w:val="28"/>
        </w:rPr>
        <w:br/>
      </w:r>
      <w:r w:rsidRPr="00C47481">
        <w:rPr>
          <w:rStyle w:val="a4"/>
          <w:sz w:val="28"/>
          <w:szCs w:val="28"/>
        </w:rPr>
        <w:t>На лесничества возложены следующие функции:</w:t>
      </w:r>
      <w:r w:rsidRPr="00C47481">
        <w:rPr>
          <w:sz w:val="28"/>
          <w:szCs w:val="28"/>
        </w:rPr>
        <w:t> </w:t>
      </w:r>
    </w:p>
    <w:p w:rsidR="00C47481" w:rsidRPr="00C47481" w:rsidRDefault="00C47481" w:rsidP="00C4748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 xml:space="preserve">организация использования лесов, их охраны, защиты </w:t>
      </w:r>
      <w:proofErr w:type="gramStart"/>
      <w:r w:rsidRPr="00C47481">
        <w:rPr>
          <w:sz w:val="28"/>
          <w:szCs w:val="28"/>
        </w:rPr>
        <w:t xml:space="preserve">( </w:t>
      </w:r>
      <w:proofErr w:type="gramEnd"/>
      <w:r w:rsidRPr="00C47481">
        <w:rPr>
          <w:sz w:val="28"/>
          <w:szCs w:val="28"/>
        </w:rPr>
        <w:t>за исключением лесопатологического мониторинга), воспроизводства (за исключением лесного семеноводства) на землях лесного фонда и обеспечение охраны, защиты, воспроизводства лесов на указанных землях;</w:t>
      </w:r>
    </w:p>
    <w:p w:rsidR="00C47481" w:rsidRPr="00C47481" w:rsidRDefault="00C47481" w:rsidP="00C4748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>обеспечение воспроизводства, улучшение породного состава и качества лесов, повышение их продуктивности;</w:t>
      </w:r>
    </w:p>
    <w:p w:rsidR="00C47481" w:rsidRPr="00C47481" w:rsidRDefault="00C47481" w:rsidP="00C4748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 xml:space="preserve">сохранение </w:t>
      </w:r>
      <w:proofErr w:type="spellStart"/>
      <w:r w:rsidRPr="00C47481">
        <w:rPr>
          <w:sz w:val="28"/>
          <w:szCs w:val="28"/>
        </w:rPr>
        <w:t>средообразующих</w:t>
      </w:r>
      <w:proofErr w:type="spellEnd"/>
      <w:r w:rsidRPr="00C47481">
        <w:rPr>
          <w:sz w:val="28"/>
          <w:szCs w:val="28"/>
        </w:rPr>
        <w:t xml:space="preserve">, </w:t>
      </w:r>
      <w:proofErr w:type="spellStart"/>
      <w:r w:rsidRPr="00C47481">
        <w:rPr>
          <w:sz w:val="28"/>
          <w:szCs w:val="28"/>
        </w:rPr>
        <w:t>водоохранных</w:t>
      </w:r>
      <w:proofErr w:type="spellEnd"/>
      <w:r w:rsidRPr="00C47481">
        <w:rPr>
          <w:sz w:val="28"/>
          <w:szCs w:val="28"/>
        </w:rPr>
        <w:t>, защитных, санитарно-гигиенических, оздоровительных и иных полезных функций лесов;</w:t>
      </w:r>
    </w:p>
    <w:p w:rsidR="00C47481" w:rsidRPr="00C47481" w:rsidRDefault="00C47481" w:rsidP="00C4748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>сохранение биологического разнообразия и объектов историко-культурного и природного наследия на землях лесного фонда;</w:t>
      </w:r>
    </w:p>
    <w:p w:rsidR="00C47481" w:rsidRPr="00C47481" w:rsidRDefault="00C47481" w:rsidP="00C4748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lastRenderedPageBreak/>
        <w:t>проведение аукционов на право заключения договоров купли-продажи лесных насаждений, заключение договоров купли-продажи лесных насаждений; </w:t>
      </w:r>
    </w:p>
    <w:p w:rsidR="00C47481" w:rsidRPr="00C47481" w:rsidRDefault="00C47481" w:rsidP="00C4748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>охрана и защита лесов. </w:t>
      </w:r>
    </w:p>
    <w:p w:rsidR="00C47481" w:rsidRPr="00C47481" w:rsidRDefault="00C47481" w:rsidP="00C47481">
      <w:pPr>
        <w:pStyle w:val="a3"/>
        <w:spacing w:line="360" w:lineRule="auto"/>
        <w:jc w:val="both"/>
        <w:rPr>
          <w:sz w:val="28"/>
          <w:szCs w:val="28"/>
        </w:rPr>
      </w:pPr>
      <w:r w:rsidRPr="00C47481">
        <w:rPr>
          <w:rStyle w:val="a4"/>
          <w:sz w:val="28"/>
          <w:szCs w:val="28"/>
        </w:rPr>
        <w:t>Функции унитарных предприятий:</w:t>
      </w:r>
      <w:r w:rsidRPr="00C47481">
        <w:rPr>
          <w:sz w:val="28"/>
          <w:szCs w:val="28"/>
        </w:rPr>
        <w:t xml:space="preserve"> </w:t>
      </w:r>
    </w:p>
    <w:p w:rsidR="00C47481" w:rsidRPr="00C47481" w:rsidRDefault="00C47481" w:rsidP="00C4748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 xml:space="preserve">создание лесоперерабатывающей инфраструктуры, переработка и реализация древесины, </w:t>
      </w:r>
      <w:proofErr w:type="spellStart"/>
      <w:r w:rsidRPr="00C47481">
        <w:rPr>
          <w:sz w:val="28"/>
          <w:szCs w:val="28"/>
        </w:rPr>
        <w:t>недревесных</w:t>
      </w:r>
      <w:proofErr w:type="spellEnd"/>
      <w:r w:rsidRPr="00C47481">
        <w:rPr>
          <w:sz w:val="28"/>
          <w:szCs w:val="28"/>
        </w:rPr>
        <w:t xml:space="preserve"> лесных ресурсов, семян, посадочного материала, продуктов переработки древесного сырья и лесохимии, производство и реализации иных товаров;</w:t>
      </w:r>
    </w:p>
    <w:p w:rsidR="00C47481" w:rsidRPr="00C47481" w:rsidRDefault="00C47481" w:rsidP="00C4748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>реализация продукции сельского хозяйства, пищевых лесных ресурсов, лекарственных растений, продукции рыбного и охотничьего хозяйства;</w:t>
      </w:r>
    </w:p>
    <w:p w:rsidR="00C47481" w:rsidRPr="00C47481" w:rsidRDefault="00C47481" w:rsidP="00C4748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>ведение охотничьего хозяйства, включая разведения диких животных и предоставление услуг в этой сфере, осуществление охоты;</w:t>
      </w:r>
    </w:p>
    <w:p w:rsidR="00C47481" w:rsidRPr="00C47481" w:rsidRDefault="00C47481" w:rsidP="00C4748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>оказание платных услуг и выполнение работ физическим и юридическим лицам на основе договоров в том числе:</w:t>
      </w:r>
    </w:p>
    <w:p w:rsidR="00C47481" w:rsidRPr="00C47481" w:rsidRDefault="00C47481" w:rsidP="00C4748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gramStart"/>
      <w:r w:rsidRPr="00C47481">
        <w:rPr>
          <w:sz w:val="28"/>
          <w:szCs w:val="28"/>
        </w:rPr>
        <w:t xml:space="preserve">оказание услуг по оформлению документов на лесные участки, испрашиваемые в пользование для предусмотренных статьей 25 Лесного кодекса Российской Федерации видов использования лесов; </w:t>
      </w:r>
      <w:r w:rsidRPr="00C47481">
        <w:rPr>
          <w:sz w:val="28"/>
          <w:szCs w:val="28"/>
        </w:rPr>
        <w:br/>
        <w:t xml:space="preserve">- оказание услуг по тушению лесных пожаров; </w:t>
      </w:r>
      <w:r w:rsidRPr="00C47481">
        <w:rPr>
          <w:sz w:val="28"/>
          <w:szCs w:val="28"/>
        </w:rPr>
        <w:br/>
        <w:t xml:space="preserve">- разработка проектов освоения лесов в порядке, установленном законодательством Российской Федерации; </w:t>
      </w:r>
      <w:r w:rsidRPr="00C47481">
        <w:rPr>
          <w:sz w:val="28"/>
          <w:szCs w:val="28"/>
        </w:rPr>
        <w:br/>
        <w:t>- выполнение работ по использованию, охране, защите, воспроизводству лесов;</w:t>
      </w:r>
      <w:proofErr w:type="gramEnd"/>
      <w:r w:rsidRPr="00C47481">
        <w:rPr>
          <w:sz w:val="28"/>
          <w:szCs w:val="28"/>
        </w:rPr>
        <w:t xml:space="preserve"> </w:t>
      </w:r>
      <w:r w:rsidRPr="00C47481">
        <w:rPr>
          <w:sz w:val="28"/>
          <w:szCs w:val="28"/>
        </w:rPr>
        <w:br/>
        <w:t xml:space="preserve">- </w:t>
      </w:r>
      <w:proofErr w:type="gramStart"/>
      <w:r w:rsidRPr="00C47481">
        <w:rPr>
          <w:sz w:val="28"/>
          <w:szCs w:val="28"/>
        </w:rPr>
        <w:t xml:space="preserve">разработка проектов и выполнение работ по созданию защитных и полезащитных лесных насаждений, лесных питомников и уход за ними; </w:t>
      </w:r>
      <w:r w:rsidRPr="00C47481">
        <w:rPr>
          <w:sz w:val="28"/>
          <w:szCs w:val="28"/>
        </w:rPr>
        <w:br/>
        <w:t xml:space="preserve">- разработка проектов и выполнение работ по рекультивации земель; </w:t>
      </w:r>
      <w:r w:rsidRPr="00C47481">
        <w:rPr>
          <w:sz w:val="28"/>
          <w:szCs w:val="28"/>
        </w:rPr>
        <w:br/>
        <w:t xml:space="preserve">- разработка проектов по созданию объектов постоянной лесосеменной базы на генетико-селекционной основе; </w:t>
      </w:r>
      <w:r w:rsidRPr="00C47481">
        <w:rPr>
          <w:sz w:val="28"/>
          <w:szCs w:val="28"/>
        </w:rPr>
        <w:br/>
      </w:r>
      <w:r w:rsidRPr="00C47481">
        <w:rPr>
          <w:sz w:val="28"/>
          <w:szCs w:val="28"/>
        </w:rPr>
        <w:lastRenderedPageBreak/>
        <w:t>- выполнение работ по организации, ведению паркового и лесопаркового хозяйства, озеленению населенных пунктов, территорий, примыкающим к зданиям и жилым домам, благоустройство территорий;</w:t>
      </w:r>
      <w:proofErr w:type="gramEnd"/>
      <w:r w:rsidRPr="00C47481">
        <w:rPr>
          <w:sz w:val="28"/>
          <w:szCs w:val="28"/>
        </w:rPr>
        <w:t xml:space="preserve"> </w:t>
      </w:r>
      <w:r w:rsidRPr="00C47481">
        <w:rPr>
          <w:sz w:val="28"/>
          <w:szCs w:val="28"/>
        </w:rPr>
        <w:br/>
        <w:t xml:space="preserve">- </w:t>
      </w:r>
      <w:proofErr w:type="gramStart"/>
      <w:r w:rsidRPr="00C47481">
        <w:rPr>
          <w:sz w:val="28"/>
          <w:szCs w:val="28"/>
        </w:rPr>
        <w:t xml:space="preserve">отбор образцов семян для определения посевных качеств, переработка и хранение лесных семян; </w:t>
      </w:r>
      <w:r w:rsidRPr="00C47481">
        <w:rPr>
          <w:sz w:val="28"/>
          <w:szCs w:val="28"/>
        </w:rPr>
        <w:br/>
        <w:t xml:space="preserve">- выполнение работ по отводу и таксации лесосек, лесных участков; </w:t>
      </w:r>
      <w:r w:rsidRPr="00C47481">
        <w:rPr>
          <w:sz w:val="28"/>
          <w:szCs w:val="28"/>
        </w:rPr>
        <w:br/>
        <w:t xml:space="preserve">- выполнение работ по созданию лесной инфраструктуры; </w:t>
      </w:r>
      <w:r w:rsidRPr="00C47481">
        <w:rPr>
          <w:sz w:val="28"/>
          <w:szCs w:val="28"/>
        </w:rPr>
        <w:br/>
        <w:t xml:space="preserve">- оказание услуг автомобильного транспорта, тракторов, другой лесохозяйственной техники, механизмов и гужевого транспорта, погрузки и разгрузки; </w:t>
      </w:r>
      <w:r w:rsidRPr="00C47481">
        <w:rPr>
          <w:sz w:val="28"/>
          <w:szCs w:val="28"/>
        </w:rPr>
        <w:br/>
        <w:t>- оказание услуг по заготовке, переработке, распиловке древесины, в том числе дров для отопления;</w:t>
      </w:r>
      <w:proofErr w:type="gramEnd"/>
      <w:r w:rsidRPr="00C47481">
        <w:rPr>
          <w:sz w:val="28"/>
          <w:szCs w:val="28"/>
        </w:rPr>
        <w:t xml:space="preserve"> </w:t>
      </w:r>
      <w:r w:rsidRPr="00C47481">
        <w:rPr>
          <w:sz w:val="28"/>
          <w:szCs w:val="28"/>
        </w:rPr>
        <w:br/>
        <w:t xml:space="preserve">- выполнения работ по ремонту, наладке почвообрабатывающей, </w:t>
      </w:r>
      <w:proofErr w:type="spellStart"/>
      <w:r w:rsidRPr="00C47481">
        <w:rPr>
          <w:sz w:val="28"/>
          <w:szCs w:val="28"/>
        </w:rPr>
        <w:t>лесокультурной</w:t>
      </w:r>
      <w:proofErr w:type="spellEnd"/>
      <w:r w:rsidRPr="00C47481">
        <w:rPr>
          <w:sz w:val="28"/>
          <w:szCs w:val="28"/>
        </w:rPr>
        <w:t xml:space="preserve"> и лесохозяйственной техники; </w:t>
      </w:r>
      <w:r w:rsidRPr="00C47481">
        <w:rPr>
          <w:sz w:val="28"/>
          <w:szCs w:val="28"/>
        </w:rPr>
        <w:br/>
        <w:t xml:space="preserve">- оказание услуг по устройству стоянок автотранспорта; </w:t>
      </w:r>
      <w:r w:rsidRPr="00C47481">
        <w:rPr>
          <w:sz w:val="28"/>
          <w:szCs w:val="28"/>
        </w:rPr>
        <w:br/>
        <w:t xml:space="preserve">- оказание услуг по техническому обучению специалистов лесного хозяйства; </w:t>
      </w:r>
      <w:r w:rsidRPr="00C47481">
        <w:rPr>
          <w:sz w:val="28"/>
          <w:szCs w:val="28"/>
        </w:rPr>
        <w:br/>
        <w:t xml:space="preserve">- оказание услуг по руководству практикой, консультированию учащихся учебных заведений; </w:t>
      </w:r>
      <w:r w:rsidRPr="00C47481">
        <w:rPr>
          <w:sz w:val="28"/>
          <w:szCs w:val="28"/>
        </w:rPr>
        <w:br/>
        <w:t>- оказание консультационных услуг.</w:t>
      </w:r>
    </w:p>
    <w:p w:rsidR="00C47481" w:rsidRPr="00C47481" w:rsidRDefault="00C47481" w:rsidP="00C47481">
      <w:pPr>
        <w:pStyle w:val="a3"/>
        <w:spacing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>В настоящее время распоряжением заместителя главы администрации Иркутской области от 2 июля 2007 года № 321-рз создана рабочая группа по реорганизации лесхозов на территории Иркутской области, которой предстоит определить схему управления лесным хозяйством Иркутской области, имущественные и финансовые вопросы создаваемых организаций и предприятий</w:t>
      </w:r>
    </w:p>
    <w:p w:rsidR="00C47481" w:rsidRPr="00C47481" w:rsidRDefault="00C47481" w:rsidP="00C47481">
      <w:pPr>
        <w:pStyle w:val="a3"/>
        <w:spacing w:line="360" w:lineRule="auto"/>
        <w:jc w:val="both"/>
        <w:rPr>
          <w:sz w:val="28"/>
          <w:szCs w:val="28"/>
        </w:rPr>
      </w:pPr>
    </w:p>
    <w:p w:rsidR="00C47481" w:rsidRPr="00C47481" w:rsidRDefault="00C47481" w:rsidP="00C47481">
      <w:pPr>
        <w:pStyle w:val="4"/>
        <w:spacing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lastRenderedPageBreak/>
        <w:t>Лесозаготовительная и лесоперерабатывающая промышленность</w:t>
      </w:r>
    </w:p>
    <w:p w:rsidR="00C47481" w:rsidRPr="00C47481" w:rsidRDefault="00C47481" w:rsidP="00C47481">
      <w:pPr>
        <w:pStyle w:val="a3"/>
        <w:spacing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 xml:space="preserve">В Иркутской области накоплен немалый опыт в использовании лесного ресурса для развития народного хозяйства. Лесопромышленный комплекс области представлен образующими отраслями: лесозаготовительной, деревообрабатывающей, целлюлозно-бумажной и лесохимической.  </w:t>
      </w:r>
      <w:r w:rsidRPr="00C47481">
        <w:rPr>
          <w:sz w:val="28"/>
          <w:szCs w:val="28"/>
        </w:rPr>
        <w:br/>
      </w:r>
      <w:r w:rsidRPr="00C47481">
        <w:rPr>
          <w:sz w:val="28"/>
          <w:szCs w:val="28"/>
        </w:rPr>
        <w:br/>
        <w:t xml:space="preserve">Развитию лесной промышленности </w:t>
      </w:r>
      <w:proofErr w:type="spellStart"/>
      <w:r w:rsidRPr="00C47481">
        <w:rPr>
          <w:sz w:val="28"/>
          <w:szCs w:val="28"/>
        </w:rPr>
        <w:t>Приангарья</w:t>
      </w:r>
      <w:proofErr w:type="spellEnd"/>
      <w:r w:rsidRPr="00C47481">
        <w:rPr>
          <w:sz w:val="28"/>
          <w:szCs w:val="28"/>
        </w:rPr>
        <w:t xml:space="preserve"> способствовало бурное индустриальное освоение Сибири, начавшееся с середины 50-х годов. В регионе резко увеличивались лесозаготовки, стали вводиться в эксплуатацию крупные лесопромышленные комбинаты - Байкальский ЦБК, Братский и </w:t>
      </w:r>
      <w:proofErr w:type="spellStart"/>
      <w:r w:rsidRPr="00C47481">
        <w:rPr>
          <w:sz w:val="28"/>
          <w:szCs w:val="28"/>
        </w:rPr>
        <w:t>Усть-Илимский</w:t>
      </w:r>
      <w:proofErr w:type="spellEnd"/>
      <w:r w:rsidRPr="00C47481">
        <w:rPr>
          <w:sz w:val="28"/>
          <w:szCs w:val="28"/>
        </w:rPr>
        <w:t xml:space="preserve"> ЛПК. Эти предприятия сегодня дают около 70% всей продукции лесного комплекса </w:t>
      </w:r>
      <w:proofErr w:type="spellStart"/>
      <w:r w:rsidRPr="00C47481">
        <w:rPr>
          <w:sz w:val="28"/>
          <w:szCs w:val="28"/>
        </w:rPr>
        <w:t>Приангарья</w:t>
      </w:r>
      <w:proofErr w:type="spellEnd"/>
      <w:r w:rsidRPr="00C47481">
        <w:rPr>
          <w:sz w:val="28"/>
          <w:szCs w:val="28"/>
        </w:rPr>
        <w:t xml:space="preserve">.  </w:t>
      </w:r>
      <w:r w:rsidRPr="00C47481">
        <w:rPr>
          <w:sz w:val="28"/>
          <w:szCs w:val="28"/>
        </w:rPr>
        <w:br/>
      </w:r>
      <w:r w:rsidRPr="00C47481">
        <w:rPr>
          <w:sz w:val="28"/>
          <w:szCs w:val="28"/>
        </w:rPr>
        <w:br/>
        <w:t xml:space="preserve">Начиная с 1998 года, спад производства приостановился и в работе лесопромышленного комплекса области наметился рост объемов производства. </w:t>
      </w:r>
      <w:r w:rsidRPr="00C47481">
        <w:rPr>
          <w:sz w:val="28"/>
          <w:szCs w:val="28"/>
        </w:rPr>
        <w:br/>
        <w:t xml:space="preserve">В таблице приведена динамика объемов производства основных видов </w:t>
      </w:r>
      <w:proofErr w:type="spellStart"/>
      <w:r w:rsidRPr="00C47481">
        <w:rPr>
          <w:sz w:val="28"/>
          <w:szCs w:val="28"/>
        </w:rPr>
        <w:t>лесопродукции</w:t>
      </w:r>
      <w:proofErr w:type="spellEnd"/>
      <w:r w:rsidRPr="00C47481">
        <w:rPr>
          <w:sz w:val="28"/>
          <w:szCs w:val="28"/>
        </w:rPr>
        <w:t xml:space="preserve"> по Иркутской области за период с 1989 по 2006 гг. </w:t>
      </w:r>
      <w:r w:rsidRPr="00C47481">
        <w:rPr>
          <w:sz w:val="28"/>
          <w:szCs w:val="28"/>
        </w:rPr>
        <w:br/>
      </w:r>
      <w:r w:rsidRPr="00C47481">
        <w:rPr>
          <w:sz w:val="28"/>
          <w:szCs w:val="28"/>
        </w:rPr>
        <w:br/>
      </w:r>
      <w:r w:rsidRPr="00C47481">
        <w:rPr>
          <w:rStyle w:val="a4"/>
          <w:sz w:val="28"/>
          <w:szCs w:val="28"/>
        </w:rPr>
        <w:t>Динамика объемов производства основных видов лесоматериалов по Иркутской области</w:t>
      </w:r>
      <w:r w:rsidRPr="00C47481">
        <w:rPr>
          <w:sz w:val="28"/>
          <w:szCs w:val="28"/>
        </w:rPr>
        <w:t xml:space="preserve"> </w:t>
      </w:r>
      <w:r w:rsidRPr="00C47481">
        <w:rPr>
          <w:sz w:val="28"/>
          <w:szCs w:val="28"/>
        </w:rPr>
        <w:br/>
        <w:t>(по крупным и средним предприятиям)</w:t>
      </w:r>
    </w:p>
    <w:p w:rsidR="00C47481" w:rsidRPr="00C47481" w:rsidRDefault="00C47481" w:rsidP="00C47481">
      <w:pPr>
        <w:spacing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> </w:t>
      </w:r>
    </w:p>
    <w:tbl>
      <w:tblPr>
        <w:tblW w:w="46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4"/>
        <w:gridCol w:w="475"/>
        <w:gridCol w:w="595"/>
        <w:gridCol w:w="595"/>
        <w:gridCol w:w="595"/>
        <w:gridCol w:w="594"/>
        <w:gridCol w:w="594"/>
        <w:gridCol w:w="594"/>
        <w:gridCol w:w="594"/>
        <w:gridCol w:w="594"/>
        <w:gridCol w:w="594"/>
        <w:gridCol w:w="594"/>
        <w:gridCol w:w="594"/>
        <w:gridCol w:w="667"/>
      </w:tblGrid>
      <w:tr w:rsidR="00C47481" w:rsidRPr="00C47481" w:rsidTr="00C47481">
        <w:trPr>
          <w:tblCellSpacing w:w="7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rStyle w:val="a4"/>
                <w:sz w:val="28"/>
                <w:szCs w:val="28"/>
              </w:rPr>
              <w:t>Вид</w:t>
            </w:r>
            <w:r w:rsidRPr="00C47481">
              <w:rPr>
                <w:sz w:val="28"/>
                <w:szCs w:val="28"/>
              </w:rPr>
              <w:t xml:space="preserve"> </w:t>
            </w:r>
            <w:r w:rsidRPr="00C47481">
              <w:rPr>
                <w:b/>
                <w:bCs/>
                <w:sz w:val="28"/>
                <w:szCs w:val="28"/>
              </w:rPr>
              <w:br/>
            </w:r>
            <w:r w:rsidRPr="00C47481">
              <w:rPr>
                <w:sz w:val="28"/>
                <w:szCs w:val="28"/>
              </w:rPr>
              <w:t>производства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rStyle w:val="a4"/>
                <w:sz w:val="28"/>
                <w:szCs w:val="28"/>
              </w:rPr>
              <w:t xml:space="preserve">Ед. </w:t>
            </w:r>
            <w:proofErr w:type="spellStart"/>
            <w:r w:rsidRPr="00C47481">
              <w:rPr>
                <w:rStyle w:val="a4"/>
                <w:sz w:val="28"/>
                <w:szCs w:val="28"/>
              </w:rPr>
              <w:t>изм</w:t>
            </w:r>
            <w:proofErr w:type="spellEnd"/>
            <w:r w:rsidRPr="00C47481">
              <w:rPr>
                <w:rStyle w:val="a4"/>
                <w:sz w:val="28"/>
                <w:szCs w:val="28"/>
              </w:rPr>
              <w:t>.</w:t>
            </w:r>
            <w:r w:rsidRPr="00C474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rStyle w:val="a4"/>
                <w:sz w:val="28"/>
                <w:szCs w:val="28"/>
              </w:rPr>
              <w:t>1989г</w:t>
            </w:r>
            <w:r w:rsidRPr="00C474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rStyle w:val="a4"/>
                <w:sz w:val="28"/>
                <w:szCs w:val="28"/>
              </w:rPr>
              <w:t>1996г</w:t>
            </w:r>
            <w:r w:rsidRPr="00C474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rStyle w:val="a4"/>
                <w:sz w:val="28"/>
                <w:szCs w:val="28"/>
              </w:rPr>
              <w:t>1997г</w:t>
            </w:r>
            <w:r w:rsidRPr="00C474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rStyle w:val="a4"/>
                <w:sz w:val="28"/>
                <w:szCs w:val="28"/>
              </w:rPr>
              <w:t>1998г</w:t>
            </w:r>
            <w:r w:rsidRPr="00C474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rStyle w:val="a4"/>
                <w:sz w:val="28"/>
                <w:szCs w:val="28"/>
              </w:rPr>
              <w:t>1999г</w:t>
            </w:r>
            <w:r w:rsidRPr="00C474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rStyle w:val="a4"/>
                <w:sz w:val="28"/>
                <w:szCs w:val="28"/>
              </w:rPr>
              <w:t>2000г</w:t>
            </w:r>
            <w:r w:rsidRPr="00C474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rStyle w:val="a4"/>
                <w:sz w:val="28"/>
                <w:szCs w:val="28"/>
              </w:rPr>
              <w:t>2001г</w:t>
            </w:r>
            <w:r w:rsidRPr="00C474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rStyle w:val="a4"/>
                <w:sz w:val="28"/>
                <w:szCs w:val="28"/>
              </w:rPr>
              <w:t>2002г</w:t>
            </w:r>
            <w:r w:rsidRPr="00C474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rStyle w:val="a4"/>
                <w:sz w:val="28"/>
                <w:szCs w:val="28"/>
              </w:rPr>
              <w:t>2003г</w:t>
            </w:r>
            <w:r w:rsidRPr="00C474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rStyle w:val="a4"/>
                <w:sz w:val="28"/>
                <w:szCs w:val="28"/>
              </w:rPr>
              <w:t>2004г</w:t>
            </w:r>
            <w:r w:rsidRPr="00C474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rStyle w:val="a4"/>
                <w:sz w:val="28"/>
                <w:szCs w:val="28"/>
              </w:rPr>
              <w:t>2005г</w:t>
            </w:r>
            <w:r w:rsidRPr="00C474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rStyle w:val="a4"/>
                <w:sz w:val="28"/>
                <w:szCs w:val="28"/>
              </w:rPr>
              <w:t>2006г</w:t>
            </w:r>
            <w:r w:rsidRPr="00C47481">
              <w:rPr>
                <w:sz w:val="28"/>
                <w:szCs w:val="28"/>
              </w:rPr>
              <w:t xml:space="preserve"> </w:t>
            </w:r>
          </w:p>
        </w:tc>
      </w:tr>
      <w:tr w:rsidR="00C47481" w:rsidRPr="00C47481" w:rsidTr="00C47481">
        <w:trPr>
          <w:tblCellSpacing w:w="7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rStyle w:val="a4"/>
                <w:sz w:val="28"/>
                <w:szCs w:val="28"/>
              </w:rPr>
              <w:t>Заготовка древесины</w:t>
            </w:r>
            <w:r w:rsidRPr="00C474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 xml:space="preserve">млн. </w:t>
            </w:r>
            <w:r w:rsidRPr="00C47481">
              <w:rPr>
                <w:sz w:val="28"/>
                <w:szCs w:val="28"/>
              </w:rPr>
              <w:lastRenderedPageBreak/>
              <w:t>м³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lastRenderedPageBreak/>
              <w:t>37,8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9,8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8,6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12,5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15,4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18,5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17,8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19,4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19,5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21.8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20.9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21,7</w:t>
            </w:r>
          </w:p>
        </w:tc>
      </w:tr>
      <w:tr w:rsidR="00C47481" w:rsidRPr="00C47481" w:rsidTr="00C47481">
        <w:trPr>
          <w:tblCellSpacing w:w="7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rStyle w:val="a4"/>
                <w:sz w:val="28"/>
                <w:szCs w:val="28"/>
              </w:rPr>
              <w:lastRenderedPageBreak/>
              <w:t>Пиломатериалы</w:t>
            </w:r>
            <w:r w:rsidRPr="00C474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млн. м³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8,8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2.1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2.5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2,6</w:t>
            </w:r>
          </w:p>
        </w:tc>
      </w:tr>
      <w:tr w:rsidR="00C47481" w:rsidRPr="00C47481" w:rsidTr="00C47481">
        <w:trPr>
          <w:tblCellSpacing w:w="7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rStyle w:val="a4"/>
                <w:sz w:val="28"/>
                <w:szCs w:val="28"/>
              </w:rPr>
              <w:t>ДСП</w:t>
            </w:r>
            <w:r w:rsidRPr="00C474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тыс. м³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186,6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65,4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15,2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52,5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80,8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112,0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111,5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108,9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137,2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157.8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170,9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157</w:t>
            </w:r>
          </w:p>
        </w:tc>
      </w:tr>
      <w:tr w:rsidR="00C47481" w:rsidRPr="00C47481" w:rsidTr="00C47481">
        <w:trPr>
          <w:tblCellSpacing w:w="7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rStyle w:val="a4"/>
                <w:sz w:val="28"/>
                <w:szCs w:val="28"/>
              </w:rPr>
              <w:t>ДВП</w:t>
            </w:r>
            <w:r w:rsidRPr="00C474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млн. м²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44,3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22,3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15,8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15,7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15,1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23,2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28,9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30,2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26,9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20.6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35,6</w:t>
            </w:r>
          </w:p>
        </w:tc>
      </w:tr>
      <w:tr w:rsidR="00C47481" w:rsidRPr="00C47481" w:rsidTr="00C47481">
        <w:trPr>
          <w:tblCellSpacing w:w="7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rStyle w:val="a4"/>
                <w:sz w:val="28"/>
                <w:szCs w:val="28"/>
              </w:rPr>
              <w:t>Фанера клеёная</w:t>
            </w:r>
            <w:r w:rsidRPr="00C474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тыс. м³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224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92,1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67,3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72,6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84,1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124,3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126,8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127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121,3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136.6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148,6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153,3</w:t>
            </w:r>
          </w:p>
        </w:tc>
      </w:tr>
      <w:tr w:rsidR="00C47481" w:rsidRPr="00C47481" w:rsidTr="00C47481">
        <w:trPr>
          <w:tblCellSpacing w:w="7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rStyle w:val="a4"/>
                <w:sz w:val="28"/>
                <w:szCs w:val="28"/>
              </w:rPr>
              <w:t>Целлюлоза товарная</w:t>
            </w:r>
            <w:r w:rsidRPr="00C474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тыс. 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1230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735,0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527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689,4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929,6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1041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1104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1195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1258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1286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1295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1347,2</w:t>
            </w:r>
          </w:p>
        </w:tc>
      </w:tr>
      <w:tr w:rsidR="00C47481" w:rsidRPr="00C47481" w:rsidTr="00C47481">
        <w:trPr>
          <w:tblCellSpacing w:w="7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rStyle w:val="a4"/>
                <w:sz w:val="28"/>
                <w:szCs w:val="28"/>
              </w:rPr>
              <w:t>Бумага</w:t>
            </w:r>
            <w:r w:rsidRPr="00C474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тыс. 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11,1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5,8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6,3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5,0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4,3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4,2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3,3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2,6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3,5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2.5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2.4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2</w:t>
            </w:r>
          </w:p>
        </w:tc>
      </w:tr>
      <w:tr w:rsidR="00C47481" w:rsidRPr="00C47481" w:rsidTr="00C47481">
        <w:trPr>
          <w:tblCellSpacing w:w="7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rStyle w:val="a4"/>
                <w:sz w:val="28"/>
                <w:szCs w:val="28"/>
              </w:rPr>
              <w:t>Картон</w:t>
            </w:r>
            <w:r w:rsidRPr="00C474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тыс. 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201,4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90,5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110,5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122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121,3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162,5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183,3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194,9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199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217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214.4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232,4</w:t>
            </w:r>
          </w:p>
        </w:tc>
      </w:tr>
    </w:tbl>
    <w:p w:rsidR="00C47481" w:rsidRPr="00C47481" w:rsidRDefault="00C47481" w:rsidP="00C47481">
      <w:pPr>
        <w:spacing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> </w:t>
      </w:r>
    </w:p>
    <w:p w:rsidR="00C47481" w:rsidRPr="00C47481" w:rsidRDefault="00C47481" w:rsidP="00C47481">
      <w:pPr>
        <w:spacing w:line="360" w:lineRule="auto"/>
        <w:jc w:val="both"/>
        <w:rPr>
          <w:sz w:val="28"/>
          <w:szCs w:val="28"/>
        </w:rPr>
      </w:pPr>
      <w:r w:rsidRPr="00C47481">
        <w:rPr>
          <w:b/>
          <w:bCs/>
          <w:sz w:val="28"/>
          <w:szCs w:val="28"/>
        </w:rPr>
        <w:br/>
      </w:r>
      <w:proofErr w:type="gramStart"/>
      <w:r w:rsidRPr="00C47481">
        <w:rPr>
          <w:rStyle w:val="a4"/>
          <w:sz w:val="28"/>
          <w:szCs w:val="28"/>
        </w:rPr>
        <w:t>Численность работающих в отраслях промышленности</w:t>
      </w:r>
      <w:r w:rsidRPr="00C47481">
        <w:rPr>
          <w:sz w:val="28"/>
          <w:szCs w:val="28"/>
        </w:rPr>
        <w:t xml:space="preserve"> </w:t>
      </w:r>
      <w:proofErr w:type="gramEnd"/>
    </w:p>
    <w:p w:rsidR="00C47481" w:rsidRPr="00C47481" w:rsidRDefault="00C47481" w:rsidP="00C47481">
      <w:pPr>
        <w:spacing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>Лесопромышленный комплекс – 54 тыс</w:t>
      </w:r>
      <w:proofErr w:type="gramStart"/>
      <w:r w:rsidRPr="00C47481">
        <w:rPr>
          <w:sz w:val="28"/>
          <w:szCs w:val="28"/>
        </w:rPr>
        <w:t>.ч</w:t>
      </w:r>
      <w:proofErr w:type="gramEnd"/>
      <w:r w:rsidRPr="00C47481">
        <w:rPr>
          <w:sz w:val="28"/>
          <w:szCs w:val="28"/>
        </w:rPr>
        <w:t>ел, в т.ч.</w:t>
      </w:r>
    </w:p>
    <w:p w:rsidR="00C47481" w:rsidRPr="00C47481" w:rsidRDefault="00C47481" w:rsidP="00C47481">
      <w:pPr>
        <w:spacing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 xml:space="preserve">В области работает более 150 средних и крупных и более 1.5 тыс. мелких предприятий лесопромышленного комплекса разных форм собственности. </w:t>
      </w:r>
      <w:r w:rsidRPr="00C47481">
        <w:rPr>
          <w:sz w:val="28"/>
          <w:szCs w:val="28"/>
        </w:rPr>
        <w:br/>
        <w:t>Доля производства товарной продукции предприятий лесного комплекса в процентах в общем объеме производства товарной продукции области в действующих ценах  составляет 20,5%.</w:t>
      </w:r>
    </w:p>
    <w:p w:rsidR="00C47481" w:rsidRPr="00C47481" w:rsidRDefault="00C47481" w:rsidP="00C47481">
      <w:pPr>
        <w:spacing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lastRenderedPageBreak/>
        <w:t>Доля производства лесной продукции Иркутской области в общем объеме производства России за 2006 год составляет:</w:t>
      </w:r>
    </w:p>
    <w:p w:rsidR="00C47481" w:rsidRPr="00C47481" w:rsidRDefault="00C47481" w:rsidP="00C4748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>Заготовка древесины –19%</w:t>
      </w:r>
    </w:p>
    <w:p w:rsidR="00C47481" w:rsidRPr="00C47481" w:rsidRDefault="00C47481" w:rsidP="00C4748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>производство пиломатериалов – 12,2%</w:t>
      </w:r>
    </w:p>
    <w:p w:rsidR="00C47481" w:rsidRPr="00C47481" w:rsidRDefault="00C47481" w:rsidP="00C4748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>производство фанеры – 5,9%</w:t>
      </w:r>
    </w:p>
    <w:p w:rsidR="00C47481" w:rsidRPr="00C47481" w:rsidRDefault="00C47481" w:rsidP="00C4748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>производство ДВП – 9,5%</w:t>
      </w:r>
    </w:p>
    <w:p w:rsidR="00C47481" w:rsidRPr="00C47481" w:rsidRDefault="00C47481" w:rsidP="00C4748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>производства ДСП – 4,3 %</w:t>
      </w:r>
    </w:p>
    <w:p w:rsidR="00C47481" w:rsidRPr="00C47481" w:rsidRDefault="00C47481" w:rsidP="00C4748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>целлюлоза товарная – 56,6 %</w:t>
      </w:r>
    </w:p>
    <w:p w:rsidR="00C47481" w:rsidRPr="00C47481" w:rsidRDefault="00C47481" w:rsidP="00C4748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>целлюлоза по варке – 28,2%</w:t>
      </w:r>
    </w:p>
    <w:p w:rsidR="00C47481" w:rsidRPr="00C47481" w:rsidRDefault="00C47481" w:rsidP="00C4748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>бумага - 0,05%</w:t>
      </w:r>
    </w:p>
    <w:p w:rsidR="00C47481" w:rsidRPr="00C47481" w:rsidRDefault="00C47481" w:rsidP="00C47481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>картон – 6,7%</w:t>
      </w:r>
    </w:p>
    <w:p w:rsidR="00C47481" w:rsidRPr="00C47481" w:rsidRDefault="00C47481" w:rsidP="00C47481">
      <w:pPr>
        <w:pStyle w:val="a3"/>
        <w:spacing w:line="360" w:lineRule="auto"/>
        <w:ind w:left="720"/>
        <w:jc w:val="both"/>
        <w:rPr>
          <w:sz w:val="28"/>
          <w:szCs w:val="28"/>
        </w:rPr>
      </w:pPr>
      <w:r w:rsidRPr="00C47481">
        <w:rPr>
          <w:rStyle w:val="a4"/>
          <w:sz w:val="28"/>
          <w:szCs w:val="28"/>
        </w:rPr>
        <w:t xml:space="preserve">Экспорт </w:t>
      </w:r>
      <w:proofErr w:type="spellStart"/>
      <w:r w:rsidRPr="00C47481">
        <w:rPr>
          <w:rStyle w:val="a4"/>
          <w:sz w:val="28"/>
          <w:szCs w:val="28"/>
        </w:rPr>
        <w:t>лесопродукции</w:t>
      </w:r>
      <w:proofErr w:type="spellEnd"/>
      <w:r w:rsidRPr="00C47481">
        <w:rPr>
          <w:sz w:val="28"/>
          <w:szCs w:val="28"/>
        </w:rPr>
        <w:t xml:space="preserve"> </w:t>
      </w:r>
    </w:p>
    <w:p w:rsidR="00C47481" w:rsidRPr="00C47481" w:rsidRDefault="00C47481" w:rsidP="00C47481">
      <w:pPr>
        <w:spacing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 xml:space="preserve">Основные поставки </w:t>
      </w:r>
      <w:proofErr w:type="spellStart"/>
      <w:r w:rsidRPr="00C47481">
        <w:rPr>
          <w:sz w:val="28"/>
          <w:szCs w:val="28"/>
        </w:rPr>
        <w:t>лесопродукции</w:t>
      </w:r>
      <w:proofErr w:type="spellEnd"/>
      <w:r w:rsidRPr="00C47481">
        <w:rPr>
          <w:sz w:val="28"/>
          <w:szCs w:val="28"/>
        </w:rPr>
        <w:t xml:space="preserve"> осуществляются в дальнее зарубежье и регионы России. За 2006 год на экспорт поставлено 6,9 млн</w:t>
      </w:r>
      <w:proofErr w:type="gramStart"/>
      <w:r w:rsidRPr="00C47481">
        <w:rPr>
          <w:sz w:val="28"/>
          <w:szCs w:val="28"/>
        </w:rPr>
        <w:t>.м</w:t>
      </w:r>
      <w:proofErr w:type="gramEnd"/>
      <w:r w:rsidRPr="00C47481">
        <w:rPr>
          <w:sz w:val="28"/>
          <w:szCs w:val="28"/>
        </w:rPr>
        <w:t xml:space="preserve">3 круглых лесоматериалов, 1,9 млн.м3 произведенных пиломатериалов, 0,12 млн.м3 фанеры, 1,1 млн. тонн товарной целлюлозы, 0,2 млн. тонн картона. Значительные поставки круглых лесоматериалов в дальнее зарубежье объясняется, прежде всего, ростом поставок частными предпринимателями и мелкими фирмами в Китай (85) Доля поставки круглого леса составляет 30 % от объема заготовки. </w:t>
      </w:r>
      <w:r w:rsidRPr="00C47481">
        <w:rPr>
          <w:sz w:val="28"/>
          <w:szCs w:val="28"/>
        </w:rPr>
        <w:br/>
        <w:t>Главными рынками сбыта лесной продукции являлись страны Юго-Восточной Азии и Тихого океана. Основные поставки круглого леса осуществлялись: в Японию –12,7%т общего объема поставок на экспорт, Китай – 85%</w:t>
      </w:r>
      <w:proofErr w:type="gramStart"/>
      <w:r w:rsidRPr="00C47481">
        <w:rPr>
          <w:sz w:val="28"/>
          <w:szCs w:val="28"/>
        </w:rPr>
        <w:t xml:space="preserve"> ;</w:t>
      </w:r>
      <w:proofErr w:type="gramEnd"/>
      <w:r w:rsidRPr="00C47481">
        <w:rPr>
          <w:sz w:val="28"/>
          <w:szCs w:val="28"/>
        </w:rPr>
        <w:t xml:space="preserve"> пиломатериалов: в Японию – 31,4,6 %, Китай – 20,9%, Египет – 15,1%, Германия –2,7 %, Ирландия -15,7; целлюлозы товарной: Китай –71% , Ирландия –22,5%,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6"/>
        <w:gridCol w:w="2285"/>
        <w:gridCol w:w="3040"/>
      </w:tblGrid>
      <w:tr w:rsidR="00C47481" w:rsidRPr="00C47481" w:rsidTr="00C474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rStyle w:val="a4"/>
                <w:sz w:val="28"/>
                <w:szCs w:val="28"/>
              </w:rPr>
              <w:t>Год</w:t>
            </w:r>
            <w:r w:rsidRPr="00C474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rStyle w:val="a4"/>
                <w:sz w:val="28"/>
                <w:szCs w:val="28"/>
              </w:rPr>
              <w:t>Стоимость млн. $</w:t>
            </w:r>
            <w:r w:rsidRPr="00C474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rStyle w:val="a4"/>
                <w:sz w:val="28"/>
                <w:szCs w:val="28"/>
              </w:rPr>
              <w:t xml:space="preserve">Доля </w:t>
            </w:r>
            <w:proofErr w:type="spellStart"/>
            <w:r w:rsidRPr="00C47481">
              <w:rPr>
                <w:rStyle w:val="a4"/>
                <w:sz w:val="28"/>
                <w:szCs w:val="28"/>
              </w:rPr>
              <w:t>лесопродукции</w:t>
            </w:r>
            <w:proofErr w:type="spellEnd"/>
            <w:r w:rsidRPr="00C47481">
              <w:rPr>
                <w:rStyle w:val="a4"/>
                <w:sz w:val="28"/>
                <w:szCs w:val="28"/>
              </w:rPr>
              <w:t xml:space="preserve">  </w:t>
            </w:r>
            <w:r w:rsidRPr="00C47481">
              <w:rPr>
                <w:b/>
                <w:bCs/>
                <w:sz w:val="28"/>
                <w:szCs w:val="28"/>
              </w:rPr>
              <w:br/>
            </w:r>
            <w:r w:rsidRPr="00C47481">
              <w:rPr>
                <w:rStyle w:val="a4"/>
                <w:sz w:val="28"/>
                <w:szCs w:val="28"/>
              </w:rPr>
              <w:t xml:space="preserve">в экспорте области </w:t>
            </w:r>
            <w:proofErr w:type="gramStart"/>
            <w:r w:rsidRPr="00C47481">
              <w:rPr>
                <w:rStyle w:val="a4"/>
                <w:sz w:val="28"/>
                <w:szCs w:val="28"/>
              </w:rPr>
              <w:t>в</w:t>
            </w:r>
            <w:proofErr w:type="gramEnd"/>
            <w:r w:rsidRPr="00C47481">
              <w:rPr>
                <w:rStyle w:val="a4"/>
                <w:sz w:val="28"/>
                <w:szCs w:val="28"/>
              </w:rPr>
              <w:t xml:space="preserve"> %</w:t>
            </w:r>
            <w:r w:rsidRPr="00C47481">
              <w:rPr>
                <w:sz w:val="28"/>
                <w:szCs w:val="28"/>
              </w:rPr>
              <w:t xml:space="preserve"> </w:t>
            </w:r>
          </w:p>
        </w:tc>
      </w:tr>
      <w:tr w:rsidR="00C47481" w:rsidRPr="00C47481" w:rsidTr="00C474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97 г"/>
              </w:smartTagPr>
              <w:r w:rsidRPr="00C47481">
                <w:rPr>
                  <w:sz w:val="28"/>
                  <w:szCs w:val="28"/>
                </w:rPr>
                <w:lastRenderedPageBreak/>
                <w:t>1997 г</w:t>
              </w:r>
            </w:smartTag>
            <w:r w:rsidRPr="00C4748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 xml:space="preserve">375,2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17,1</w:t>
            </w:r>
          </w:p>
        </w:tc>
      </w:tr>
      <w:tr w:rsidR="00C47481" w:rsidRPr="00C47481" w:rsidTr="00C474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98 г"/>
              </w:smartTagPr>
              <w:r w:rsidRPr="00C47481">
                <w:rPr>
                  <w:sz w:val="28"/>
                  <w:szCs w:val="28"/>
                </w:rPr>
                <w:t>1998 г</w:t>
              </w:r>
            </w:smartTag>
            <w:r w:rsidRPr="00C4748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 xml:space="preserve">415,0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19,0</w:t>
            </w:r>
          </w:p>
        </w:tc>
      </w:tr>
      <w:tr w:rsidR="00C47481" w:rsidRPr="00C47481" w:rsidTr="00C474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99 г"/>
              </w:smartTagPr>
              <w:r w:rsidRPr="00C47481">
                <w:rPr>
                  <w:sz w:val="28"/>
                  <w:szCs w:val="28"/>
                </w:rPr>
                <w:t>1999 г</w:t>
              </w:r>
            </w:smartTag>
            <w:r w:rsidRPr="00C4748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 xml:space="preserve">530,0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20,8</w:t>
            </w:r>
          </w:p>
        </w:tc>
      </w:tr>
      <w:tr w:rsidR="00C47481" w:rsidRPr="00C47481" w:rsidTr="00C474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C47481">
                <w:rPr>
                  <w:sz w:val="28"/>
                  <w:szCs w:val="28"/>
                </w:rPr>
                <w:t>2000 г</w:t>
              </w:r>
            </w:smartTag>
            <w:r w:rsidRPr="00C4748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 xml:space="preserve">551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20,3</w:t>
            </w:r>
          </w:p>
        </w:tc>
      </w:tr>
      <w:tr w:rsidR="00C47481" w:rsidRPr="00C47481" w:rsidTr="00C474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C47481">
                <w:rPr>
                  <w:sz w:val="28"/>
                  <w:szCs w:val="28"/>
                </w:rPr>
                <w:t>2001 г</w:t>
              </w:r>
            </w:smartTag>
            <w:r w:rsidRPr="00C4748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 xml:space="preserve">700,7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28,5</w:t>
            </w:r>
          </w:p>
        </w:tc>
      </w:tr>
      <w:tr w:rsidR="00C47481" w:rsidRPr="00C47481" w:rsidTr="00C474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2002г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 xml:space="preserve">947,4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29</w:t>
            </w:r>
          </w:p>
        </w:tc>
      </w:tr>
      <w:tr w:rsidR="00C47481" w:rsidRPr="00C47481" w:rsidTr="00C474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2003г.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 xml:space="preserve">951,5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28,3</w:t>
            </w:r>
          </w:p>
        </w:tc>
      </w:tr>
      <w:tr w:rsidR="00C47481" w:rsidRPr="00C47481" w:rsidTr="00C474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2004г.  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1097,2           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27</w:t>
            </w:r>
          </w:p>
        </w:tc>
      </w:tr>
      <w:tr w:rsidR="00C47481" w:rsidRPr="00C47481" w:rsidTr="00C474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2005г.  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1323,5               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 31</w:t>
            </w:r>
          </w:p>
        </w:tc>
      </w:tr>
      <w:tr w:rsidR="00C47481" w:rsidRPr="00C47481" w:rsidTr="00C474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2006г.  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1573,4               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481" w:rsidRPr="00C47481" w:rsidRDefault="00C47481" w:rsidP="00C474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47481">
              <w:rPr>
                <w:sz w:val="28"/>
                <w:szCs w:val="28"/>
              </w:rPr>
              <w:t>27,7</w:t>
            </w:r>
          </w:p>
        </w:tc>
      </w:tr>
    </w:tbl>
    <w:p w:rsidR="00C47481" w:rsidRPr="00C47481" w:rsidRDefault="00C47481" w:rsidP="00C47481">
      <w:pPr>
        <w:spacing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> </w:t>
      </w:r>
    </w:p>
    <w:p w:rsidR="00C47481" w:rsidRPr="00C47481" w:rsidRDefault="00C47481" w:rsidP="00C47481">
      <w:pPr>
        <w:spacing w:line="360" w:lineRule="auto"/>
        <w:jc w:val="both"/>
        <w:rPr>
          <w:sz w:val="28"/>
          <w:szCs w:val="28"/>
        </w:rPr>
      </w:pPr>
      <w:r w:rsidRPr="00C47481">
        <w:rPr>
          <w:rStyle w:val="a4"/>
          <w:sz w:val="28"/>
          <w:szCs w:val="28"/>
        </w:rPr>
        <w:t xml:space="preserve">Направления развития лесопромышленного комплекса Иркутской области </w:t>
      </w:r>
    </w:p>
    <w:p w:rsidR="00C47481" w:rsidRPr="00C47481" w:rsidRDefault="00C47481" w:rsidP="00C47481">
      <w:pPr>
        <w:pStyle w:val="a3"/>
        <w:spacing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 xml:space="preserve">Стратегическим направлением развития лесопромышленного комплекса области принято приоритетное расширение глубокой химической и лесохимической переработки древесины с целью вовлечения в переработку мелкотоварной, низкокачественной и </w:t>
      </w:r>
      <w:proofErr w:type="spellStart"/>
      <w:r w:rsidRPr="00C47481">
        <w:rPr>
          <w:sz w:val="28"/>
          <w:szCs w:val="28"/>
        </w:rPr>
        <w:t>мягколиственной</w:t>
      </w:r>
      <w:proofErr w:type="spellEnd"/>
      <w:r w:rsidRPr="00C47481">
        <w:rPr>
          <w:sz w:val="28"/>
          <w:szCs w:val="28"/>
        </w:rPr>
        <w:t xml:space="preserve"> древесины и получение высокорентабельной продукции. Продукция глубокой переработки древесины является конкурентно-способной, она обеспечивает выход ее на российские и зарубежные рынки, высоко рентабельна и приносит устойчивое поступление в бюджеты всех уровней.  </w:t>
      </w:r>
      <w:r w:rsidRPr="00C47481">
        <w:rPr>
          <w:sz w:val="28"/>
          <w:szCs w:val="28"/>
        </w:rPr>
        <w:br/>
      </w:r>
      <w:r w:rsidRPr="00C47481">
        <w:rPr>
          <w:sz w:val="28"/>
          <w:szCs w:val="28"/>
        </w:rPr>
        <w:br/>
        <w:t xml:space="preserve">Разработаны инвестиционные предложения по освоению и расширению имеющихся мощностей глубокой химической и механической переработки древесины, а также ввода новых производств лесопильных и деревообрабатывающих производств, ориентированных на глубокую переработку древесины, их реализация предусматривается в комплексе с экономическими, социальными, техническими и экологическими </w:t>
      </w:r>
      <w:r w:rsidRPr="00C47481">
        <w:rPr>
          <w:sz w:val="28"/>
          <w:szCs w:val="28"/>
        </w:rPr>
        <w:lastRenderedPageBreak/>
        <w:t xml:space="preserve">проблемами.  </w:t>
      </w:r>
      <w:r w:rsidRPr="00C47481">
        <w:rPr>
          <w:sz w:val="28"/>
          <w:szCs w:val="28"/>
        </w:rPr>
        <w:br/>
      </w:r>
      <w:r w:rsidRPr="00C47481">
        <w:rPr>
          <w:sz w:val="28"/>
          <w:szCs w:val="28"/>
        </w:rPr>
        <w:br/>
        <w:t xml:space="preserve">Одним из обязательных условий в части обоснования по увеличению объемов заготовки и вывозки древесины является полное соответствие их требованиям неистощимого и постоянного лесопользования, охраны окружающей среды. </w:t>
      </w:r>
      <w:r w:rsidRPr="00C47481">
        <w:rPr>
          <w:sz w:val="28"/>
          <w:szCs w:val="28"/>
        </w:rPr>
        <w:br/>
      </w:r>
      <w:r w:rsidRPr="00C47481">
        <w:rPr>
          <w:sz w:val="28"/>
          <w:szCs w:val="28"/>
        </w:rPr>
        <w:br/>
      </w:r>
      <w:r w:rsidRPr="00C47481">
        <w:rPr>
          <w:rStyle w:val="a4"/>
          <w:sz w:val="28"/>
          <w:szCs w:val="28"/>
        </w:rPr>
        <w:t>Основными направлениями ЛПК области является</w:t>
      </w:r>
    </w:p>
    <w:p w:rsidR="00C47481" w:rsidRPr="00C47481" w:rsidRDefault="00C47481" w:rsidP="00C4748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 xml:space="preserve">Организация и заключение соглашений о социальном – экономическом партнерстве на уровне администрации области и муниципальных образований районов с предприятиями разных форм собственности с целью повышение доходности в бюджеты всех уровней и  прозрачности ведения бизнеса </w:t>
      </w:r>
    </w:p>
    <w:p w:rsidR="00C47481" w:rsidRPr="00C47481" w:rsidRDefault="00C47481" w:rsidP="00C4748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 xml:space="preserve">Разработка программы «Развитие лесопромышленного комплекса Иркутской области до 2011 года». </w:t>
      </w:r>
    </w:p>
    <w:p w:rsidR="00C47481" w:rsidRPr="00C47481" w:rsidRDefault="00C47481" w:rsidP="00C4748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 xml:space="preserve">Создание биржевых складов и    содействие в организации биржевой торговли лесоматериалами с целью упорядочения и сокращения экспорта </w:t>
      </w:r>
      <w:proofErr w:type="spellStart"/>
      <w:r w:rsidRPr="00C47481">
        <w:rPr>
          <w:sz w:val="28"/>
          <w:szCs w:val="28"/>
        </w:rPr>
        <w:t>лесопродукции</w:t>
      </w:r>
      <w:proofErr w:type="spellEnd"/>
      <w:r w:rsidRPr="00C47481">
        <w:rPr>
          <w:sz w:val="28"/>
          <w:szCs w:val="28"/>
        </w:rPr>
        <w:t xml:space="preserve">, в соответствии с действующим законодательством </w:t>
      </w:r>
    </w:p>
    <w:p w:rsidR="00C47481" w:rsidRPr="00C47481" w:rsidRDefault="00C47481" w:rsidP="00C4748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 xml:space="preserve">Привлечение российского и иностранного капитала в создание  производственных мощностей по глубокой механической и лесохимической переработке древесины с целью вовлечения в переработку мелкотоварной, низкокачественной, </w:t>
      </w:r>
      <w:proofErr w:type="spellStart"/>
      <w:r w:rsidRPr="00C47481">
        <w:rPr>
          <w:sz w:val="28"/>
          <w:szCs w:val="28"/>
        </w:rPr>
        <w:t>мягколиственной</w:t>
      </w:r>
      <w:proofErr w:type="spellEnd"/>
      <w:r w:rsidRPr="00C47481">
        <w:rPr>
          <w:sz w:val="28"/>
          <w:szCs w:val="28"/>
        </w:rPr>
        <w:t xml:space="preserve"> древесины и получения высокорентабельной продукции. </w:t>
      </w:r>
    </w:p>
    <w:p w:rsidR="00C47481" w:rsidRPr="00C47481" w:rsidRDefault="00C47481" w:rsidP="00C4748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C47481">
        <w:rPr>
          <w:sz w:val="28"/>
          <w:szCs w:val="28"/>
        </w:rPr>
        <w:t xml:space="preserve">Развитие малого и среднего бизнеса на базе мелких лесозаготовительных предприятий и предприятий,  перерабатывающих древесину. </w:t>
      </w:r>
    </w:p>
    <w:p w:rsidR="00F40C48" w:rsidRDefault="00F40C48"/>
    <w:sectPr w:rsidR="00F40C48" w:rsidSect="00F4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03E7"/>
    <w:multiLevelType w:val="multilevel"/>
    <w:tmpl w:val="BA66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B49AA"/>
    <w:multiLevelType w:val="multilevel"/>
    <w:tmpl w:val="9B4EA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710FFD"/>
    <w:multiLevelType w:val="multilevel"/>
    <w:tmpl w:val="FC2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F56D7F"/>
    <w:multiLevelType w:val="multilevel"/>
    <w:tmpl w:val="E956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481"/>
    <w:rsid w:val="0080607D"/>
    <w:rsid w:val="009F7A85"/>
    <w:rsid w:val="00B924E7"/>
    <w:rsid w:val="00C47481"/>
    <w:rsid w:val="00F40C48"/>
    <w:rsid w:val="00FC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C4748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474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C47481"/>
    <w:pPr>
      <w:spacing w:before="100" w:beforeAutospacing="1" w:after="100" w:afterAutospacing="1"/>
    </w:pPr>
  </w:style>
  <w:style w:type="character" w:styleId="a4">
    <w:name w:val="Strong"/>
    <w:basedOn w:val="a0"/>
    <w:qFormat/>
    <w:rsid w:val="00C47481"/>
    <w:rPr>
      <w:b/>
      <w:bCs/>
    </w:rPr>
  </w:style>
  <w:style w:type="character" w:styleId="a5">
    <w:name w:val="Hyperlink"/>
    <w:basedOn w:val="a0"/>
    <w:uiPriority w:val="99"/>
    <w:semiHidden/>
    <w:unhideWhenUsed/>
    <w:rsid w:val="008060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olonda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2142</Words>
  <Characters>12211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abduljabarova</cp:lastModifiedBy>
  <cp:revision>4</cp:revision>
  <dcterms:created xsi:type="dcterms:W3CDTF">2020-09-08T03:52:00Z</dcterms:created>
  <dcterms:modified xsi:type="dcterms:W3CDTF">2020-09-10T08:01:00Z</dcterms:modified>
</cp:coreProperties>
</file>