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3B8" w:rsidRPr="00946CBD" w:rsidRDefault="00946CBD" w:rsidP="00A926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6CBD">
        <w:rPr>
          <w:rFonts w:ascii="Times New Roman" w:hAnsi="Times New Roman" w:cs="Times New Roman"/>
          <w:sz w:val="28"/>
          <w:szCs w:val="28"/>
        </w:rPr>
        <w:t xml:space="preserve">Законспектировать </w:t>
      </w:r>
      <w:r w:rsidR="00B803B8" w:rsidRPr="00946CBD">
        <w:rPr>
          <w:rFonts w:ascii="Times New Roman" w:hAnsi="Times New Roman" w:cs="Times New Roman"/>
          <w:sz w:val="28"/>
          <w:szCs w:val="28"/>
        </w:rPr>
        <w:t xml:space="preserve">ГОСТ </w:t>
      </w:r>
      <w:r w:rsidRPr="00946CBD">
        <w:rPr>
          <w:rFonts w:ascii="Times New Roman" w:hAnsi="Times New Roman" w:cs="Times New Roman"/>
          <w:sz w:val="28"/>
          <w:szCs w:val="28"/>
        </w:rPr>
        <w:t>9463-88</w:t>
      </w:r>
    </w:p>
    <w:p w:rsidR="00946CBD" w:rsidRPr="00946CBD" w:rsidRDefault="00946CBD" w:rsidP="00946C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Видимые пороки древесины учитываемые в лесоматериалах круглых хвойных пород по ГОСТ 2140-81</w:t>
      </w:r>
      <w:bookmarkStart w:id="0" w:name="_GoBack"/>
      <w:bookmarkEnd w:id="0"/>
    </w:p>
    <w:sectPr w:rsidR="00946CBD" w:rsidRPr="00946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D77C2"/>
    <w:multiLevelType w:val="hybridMultilevel"/>
    <w:tmpl w:val="DAACB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F3BB6"/>
    <w:multiLevelType w:val="hybridMultilevel"/>
    <w:tmpl w:val="F516C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3B8"/>
    <w:rsid w:val="00291C5F"/>
    <w:rsid w:val="00745B07"/>
    <w:rsid w:val="00946CBD"/>
    <w:rsid w:val="00B803B8"/>
    <w:rsid w:val="00BF754A"/>
    <w:rsid w:val="00C60A7E"/>
    <w:rsid w:val="00C67927"/>
    <w:rsid w:val="00EC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AD3295-4BFE-47A8-9398-95D3CFF3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Les3</cp:lastModifiedBy>
  <cp:revision>3</cp:revision>
  <dcterms:created xsi:type="dcterms:W3CDTF">2020-12-10T06:13:00Z</dcterms:created>
  <dcterms:modified xsi:type="dcterms:W3CDTF">2020-12-10T06:18:00Z</dcterms:modified>
</cp:coreProperties>
</file>