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A9" w:rsidRDefault="00335834">
      <w:hyperlink r:id="rId5" w:history="1">
        <w:r w:rsidRPr="00232138">
          <w:rPr>
            <w:rStyle w:val="a3"/>
          </w:rPr>
          <w:t>https://studref.com/311902/tehnika/kriterii_vybora_oborudovaniya_tehnologicheskoy_osnastki_predpriyatiy_razlichnymi_obemami_tehnicheskogo_o</w:t>
        </w:r>
      </w:hyperlink>
    </w:p>
    <w:p w:rsidR="00335834" w:rsidRDefault="00335834">
      <w:r>
        <w:t>Перейти по ссылке, изучить материал</w:t>
      </w:r>
      <w:bookmarkStart w:id="0" w:name="_GoBack"/>
      <w:bookmarkEnd w:id="0"/>
    </w:p>
    <w:sectPr w:rsidR="0033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D9"/>
    <w:rsid w:val="00335834"/>
    <w:rsid w:val="004A5DA9"/>
    <w:rsid w:val="00DD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8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udref.com/311902/tehnika/kriterii_vybora_oborudovaniya_tehnologicheskoy_osnastki_predpriyatiy_razlichnymi_obemami_tehnicheskogo_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>SPecialiST RePack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2020-09-13T08:12:00Z</dcterms:created>
  <dcterms:modified xsi:type="dcterms:W3CDTF">2020-09-13T08:14:00Z</dcterms:modified>
</cp:coreProperties>
</file>