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50" w:rsidRDefault="000D7967" w:rsidP="005E5E50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3 </w:t>
      </w:r>
      <w:r w:rsidR="005E5E50">
        <w:rPr>
          <w:b/>
          <w:sz w:val="28"/>
          <w:szCs w:val="28"/>
        </w:rPr>
        <w:t xml:space="preserve"> для ЛИДз-17</w:t>
      </w:r>
    </w:p>
    <w:p w:rsidR="005E5E50" w:rsidRDefault="005E5E50" w:rsidP="005E5E50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Стандартизация лесных материалов</w:t>
      </w:r>
    </w:p>
    <w:p w:rsidR="005E5E50" w:rsidRDefault="005E5E50" w:rsidP="005E5E5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Понятие «стандартизация» периодически изменяется и совершенствуется. Согласно закону Российской Федерации 1996 стандартизацией называется деятельность по установлению норм, правил и характеристик для обеспечения безопасности продукции, товаров и услуг; технической и информационной совместимости, а также взаимозаменяемости продукции; качества продукции, работ и услуг; единства измерений, экономии ресурсов, безопасности хозяйственных объектов, обороноспособности страны.</w:t>
      </w:r>
    </w:p>
    <w:p w:rsidR="005E5E50" w:rsidRDefault="005E5E50" w:rsidP="005E5E5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  <w:t>Эта деятельность по нахождению решений для повторяющихся задач в сфере науки, техники и экономики направлена на достижение оптимальной упорядоченности в определенной области. Главная задача стандартизации состоит в создании системы нормативных документов.</w:t>
      </w:r>
    </w:p>
    <w:p w:rsidR="005E5E50" w:rsidRDefault="005E5E50" w:rsidP="005E5E5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Стандар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нормативный документ, который основывается на обобщенных результатах науки, техники, практического опыта, и позволяет принести наибольшую пользу обществу. Согласно ГОСТ 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.0-92 установлено 4 категории стандартов: Государственный стандарт Российской Федерации (ГОСТ Р); отраслевой стандарт (ОСТ);  Стандарт предприятия (СТП); стандарт научно-технического, инженерного сообщества (СТО). Кроме того различают международные, региональные, а также межгосударственные  стандарты.  </w:t>
      </w:r>
      <w:proofErr w:type="gramStart"/>
      <w:r>
        <w:rPr>
          <w:sz w:val="28"/>
          <w:szCs w:val="28"/>
        </w:rPr>
        <w:t>В зависимости от объекта стандартизации выделяют следующие виды стандартов: основополагающие; на продукцию (услуги); работы (процессы); методы контроля (испытаний, измерений, анализа).</w:t>
      </w:r>
      <w:proofErr w:type="gramEnd"/>
    </w:p>
    <w:p w:rsidR="005E5E50" w:rsidRDefault="005E5E50" w:rsidP="005E5E5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Стандарты на продукцию включают классификацию, основные параметры и размеры, общие технические требования к продукции, требования безопасности и охраны окружающей среды, методы контроля, правила транспортировки, хранения и др. </w:t>
      </w:r>
    </w:p>
    <w:p w:rsidR="005E5E50" w:rsidRDefault="005E5E50" w:rsidP="005E5E5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Среди основополагающих  нормативных документов действуют стандарты на термины, обозначения, документы, общетехнические величины; нормы; требования. В частности, стандарты устанавливают предпочтительные числа, параметрические и размерные ряды.</w:t>
      </w:r>
    </w:p>
    <w:p w:rsidR="005E5E50" w:rsidRDefault="005E5E50" w:rsidP="005E5E5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Разработку стандартов ведут технические комитеты, включающие представителей заинтересованных предприятий и организаций, а также ведущих специалистов в данной области; ГОСТ  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.2-92 устанавливает порядок разработки стандарта, предусматривающий подготовку первой </w:t>
      </w:r>
      <w:r>
        <w:rPr>
          <w:sz w:val="28"/>
          <w:szCs w:val="28"/>
        </w:rPr>
        <w:lastRenderedPageBreak/>
        <w:t>редакции проекта, которая рассылается на отзыв заинтересованным организациям и специалистам, а также составление окончательной редакции проекта, с учетом поступивших замечаний. По рекомендации технического комитета Комитет Российской Федерации по стандартизации, метрологии и сертификации (Госстандарт России) рассматривает проект, принимает его и производит государственную регистрацию стандарта. Этому нормативному документу присваивают обозначение, состоящее из индекса (ГОСТ Р), регистрационного номера и двух последних цифр года утверждения стандарта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Размеры сортиментов, указанные в стандартах при установленной влажности древесины, принято называть номинальными. Их устанавливают с учетом назначения сортиментов</w:t>
      </w:r>
    </w:p>
    <w:p w:rsidR="00F40C48" w:rsidRDefault="00F40C48"/>
    <w:p w:rsidR="005619E8" w:rsidRDefault="005619E8" w:rsidP="005619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ЛЕКЦИЯ </w:t>
      </w:r>
      <w:r w:rsidR="000D7967">
        <w:rPr>
          <w:b/>
          <w:sz w:val="28"/>
          <w:szCs w:val="28"/>
        </w:rPr>
        <w:t>4</w:t>
      </w:r>
    </w:p>
    <w:p w:rsidR="005619E8" w:rsidRDefault="005619E8" w:rsidP="005619E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32"/>
          <w:szCs w:val="32"/>
        </w:rPr>
        <w:t xml:space="preserve">Лесные питомники. </w:t>
      </w:r>
      <w:r>
        <w:rPr>
          <w:b/>
          <w:sz w:val="28"/>
          <w:szCs w:val="28"/>
        </w:rPr>
        <w:t>Типы и структура лесных питомников.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Основное назначение лесных питомнико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выращивание посадочного материала для создания лесных культур и защитных насаждений. По продолжительности действия различают следующие виды лесных питомников: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-Временные</w:t>
      </w:r>
      <w:r>
        <w:rPr>
          <w:sz w:val="28"/>
          <w:szCs w:val="28"/>
        </w:rPr>
        <w:t xml:space="preserve"> питомники закладывают поблизости от </w:t>
      </w:r>
      <w:proofErr w:type="spellStart"/>
      <w:r>
        <w:rPr>
          <w:sz w:val="28"/>
          <w:szCs w:val="28"/>
        </w:rPr>
        <w:t>лесокультурных</w:t>
      </w:r>
      <w:proofErr w:type="spellEnd"/>
      <w:r>
        <w:rPr>
          <w:sz w:val="28"/>
          <w:szCs w:val="28"/>
        </w:rPr>
        <w:t xml:space="preserve"> площадей на территориях, где в период весенней распутицы затруднена доставка посадочного материала с постоянного питомника. Срок действия питомника не более 5 лет, площадь до </w:t>
      </w:r>
      <w:smartTag w:uri="urn:schemas-microsoft-com:office:smarttags" w:element="metricconverter">
        <w:smartTagPr>
          <w:attr w:name="ProductID" w:val="1,0 га"/>
        </w:smartTagPr>
        <w:r>
          <w:rPr>
            <w:sz w:val="28"/>
            <w:szCs w:val="28"/>
          </w:rPr>
          <w:t>1,0 га</w:t>
        </w:r>
      </w:smartTag>
      <w:r>
        <w:rPr>
          <w:sz w:val="28"/>
          <w:szCs w:val="28"/>
        </w:rPr>
        <w:t>.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-Постоянные</w:t>
      </w:r>
      <w:r>
        <w:rPr>
          <w:sz w:val="28"/>
          <w:szCs w:val="28"/>
        </w:rPr>
        <w:t xml:space="preserve"> питомники организуют на длительный срок для ежегодного выращивания посадочного материала. По размерам их разделяют на мелкие (до </w:t>
      </w:r>
      <w:smartTag w:uri="urn:schemas-microsoft-com:office:smarttags" w:element="metricconverter">
        <w:smartTagPr>
          <w:attr w:name="ProductID" w:val="5,0 га"/>
        </w:smartTagPr>
        <w:r>
          <w:rPr>
            <w:sz w:val="28"/>
            <w:szCs w:val="28"/>
          </w:rPr>
          <w:t>5,0 га</w:t>
        </w:r>
      </w:smartTag>
      <w:r>
        <w:rPr>
          <w:sz w:val="28"/>
          <w:szCs w:val="28"/>
        </w:rPr>
        <w:t xml:space="preserve">) средние (5,0…15,0 га) и крупные (свыше </w:t>
      </w:r>
      <w:smartTag w:uri="urn:schemas-microsoft-com:office:smarttags" w:element="metricconverter">
        <w:smartTagPr>
          <w:attr w:name="ProductID" w:val="15,0 га"/>
        </w:smartTagPr>
        <w:r>
          <w:rPr>
            <w:sz w:val="28"/>
            <w:szCs w:val="28"/>
          </w:rPr>
          <w:t>15,0 га</w:t>
        </w:r>
      </w:smartTag>
      <w:r>
        <w:rPr>
          <w:sz w:val="28"/>
          <w:szCs w:val="28"/>
        </w:rPr>
        <w:t>).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 базисным относят лесные питомники площадью от </w:t>
      </w:r>
      <w:smartTag w:uri="urn:schemas-microsoft-com:office:smarttags" w:element="metricconverter">
        <w:smartTagPr>
          <w:attr w:name="ProductID" w:val="25 га"/>
        </w:smartTagPr>
        <w:r>
          <w:rPr>
            <w:sz w:val="28"/>
            <w:szCs w:val="28"/>
          </w:rPr>
          <w:t>25 га</w:t>
        </w:r>
      </w:smartTag>
      <w:r>
        <w:rPr>
          <w:sz w:val="28"/>
          <w:szCs w:val="28"/>
        </w:rPr>
        <w:t xml:space="preserve"> и выше, которые обеспечивают посадочным материалом ряд предприятий или являются самостоятельным предприятием, применяют передовую технологию и механизацию работ, служат для распространения передовых технологий по выращиванию посадочного материала.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Структура </w:t>
      </w:r>
      <w:r>
        <w:rPr>
          <w:sz w:val="28"/>
          <w:szCs w:val="28"/>
        </w:rPr>
        <w:t xml:space="preserve">лесного питомника зависит от породного  и качественного ассортимента посадочного материала и принятой технологии выращивания. Лесной питомник состоит из двух частей </w:t>
      </w:r>
      <w:proofErr w:type="gramStart"/>
      <w:r>
        <w:rPr>
          <w:sz w:val="28"/>
          <w:szCs w:val="28"/>
        </w:rPr>
        <w:t>продуцирующей</w:t>
      </w:r>
      <w:proofErr w:type="gramEnd"/>
      <w:r>
        <w:rPr>
          <w:sz w:val="28"/>
          <w:szCs w:val="28"/>
        </w:rPr>
        <w:t xml:space="preserve"> и вспомогательной.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Продуцирующая</w:t>
      </w:r>
      <w:r>
        <w:rPr>
          <w:sz w:val="28"/>
          <w:szCs w:val="28"/>
        </w:rPr>
        <w:t xml:space="preserve"> часть питомника предназначена для выращивания посадочного материала. В неё входят отделения: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посевное</w:t>
      </w:r>
      <w:proofErr w:type="gramEnd"/>
      <w:r>
        <w:rPr>
          <w:sz w:val="28"/>
          <w:szCs w:val="28"/>
        </w:rPr>
        <w:t xml:space="preserve"> для выращивания сеянцев деревьев или кустарников из семян как в открытом грунте, так ив теплицах;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>-школьное для выращивания саженцев деревьев и кустарников из сеянцев или черенков; это отделение может включать комплекс для производства саженцев с закрытой корневой системой;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маточное</w:t>
      </w:r>
      <w:proofErr w:type="gramEnd"/>
      <w:r>
        <w:rPr>
          <w:sz w:val="28"/>
          <w:szCs w:val="28"/>
        </w:rPr>
        <w:t xml:space="preserve"> для обеспечения питомника семенами и черенками технически ценных декоративных пород, ценных пород и форм.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Вспомогательная </w:t>
      </w:r>
      <w:r>
        <w:rPr>
          <w:sz w:val="28"/>
          <w:szCs w:val="28"/>
        </w:rPr>
        <w:t>часть питомника предназначена для обслуживания продуцирующей части и выполнения защитных и организационно-хозяйственных  функций. В нее входят хозяйственные участки (</w:t>
      </w:r>
      <w:proofErr w:type="spellStart"/>
      <w:r>
        <w:rPr>
          <w:sz w:val="28"/>
          <w:szCs w:val="28"/>
        </w:rPr>
        <w:t>прикопочный</w:t>
      </w:r>
      <w:proofErr w:type="spellEnd"/>
      <w:r>
        <w:rPr>
          <w:sz w:val="28"/>
          <w:szCs w:val="28"/>
        </w:rPr>
        <w:t>, компостный), дорожная сеть, водоёмы, оросительная сеть, усадьбы с пристройками, изгородь, резервный участок.</w:t>
      </w:r>
    </w:p>
    <w:p w:rsidR="005619E8" w:rsidRDefault="005619E8" w:rsidP="005619E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Выбор участка под лесной питомник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участка учитывают условия его расположения, рельеф, почвы, наличие подъездных путей, источников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>, вредителей и болезней леса.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Рельеф под питомник должен быть ровным, допускается уклон 2…3 градуса; почвы питомника должны быть достаточно плодородными, свежими и легкими по механическому составу. Оптимальная глубина залегания грунтовых вод 2…4 м. Питомники закладываются в местах не заселенных вредителями и не пораженных болезнями.</w:t>
      </w:r>
    </w:p>
    <w:p w:rsidR="005619E8" w:rsidRDefault="005619E8" w:rsidP="005619E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Организация территории питомника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Разделение территории на части, имеющие разное хозяйственное назначение необходимо для эффективного использования площади питомника и обеспечения максимальной механизации работ. Питомник защищают изгородью и окапывают граничной канавой глубиной в 1м.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посевного отделения пригодны ровные и наиболее плодородные участки с почвами легкого механического состава. Посевное отделение располагают в непосредственной близости к водоемам. Под школьное отделение отводят участки с наиболее глубокими почвами. Под маточные участки и другие хозяйственные части используют крайние участки. Усадьбу питомника располагают отдельно от производственных помещений.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Распределение площади типового лесного питомника площадью </w:t>
      </w:r>
      <w:smartTag w:uri="urn:schemas-microsoft-com:office:smarttags" w:element="metricconverter">
        <w:smartTagPr>
          <w:attr w:name="ProductID" w:val="15 га"/>
        </w:smartTagPr>
        <w:r>
          <w:rPr>
            <w:sz w:val="28"/>
            <w:szCs w:val="28"/>
          </w:rPr>
          <w:t>15 га</w:t>
        </w:r>
      </w:smartTag>
      <w:r>
        <w:rPr>
          <w:sz w:val="28"/>
          <w:szCs w:val="28"/>
        </w:rPr>
        <w:t>.</w:t>
      </w:r>
    </w:p>
    <w:p w:rsidR="005619E8" w:rsidRDefault="005619E8" w:rsidP="005619E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1264"/>
        <w:gridCol w:w="1440"/>
        <w:gridCol w:w="1260"/>
        <w:gridCol w:w="1980"/>
      </w:tblGrid>
      <w:tr w:rsidR="005619E8" w:rsidTr="005619E8">
        <w:trPr>
          <w:trHeight w:val="21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8" w:rsidRDefault="005619E8">
            <w:pPr>
              <w:jc w:val="both"/>
              <w:rPr>
                <w:sz w:val="24"/>
                <w:szCs w:val="24"/>
              </w:rPr>
            </w:pPr>
            <w:r>
              <w:t>Отделения и участки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8" w:rsidRDefault="005619E8">
            <w:pPr>
              <w:jc w:val="both"/>
              <w:rPr>
                <w:sz w:val="24"/>
                <w:szCs w:val="24"/>
              </w:rPr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8" w:rsidRDefault="005619E8">
            <w:pPr>
              <w:jc w:val="both"/>
              <w:rPr>
                <w:sz w:val="24"/>
                <w:szCs w:val="24"/>
              </w:rPr>
            </w:pPr>
            <w:r>
              <w:t>Число полей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8" w:rsidRDefault="005619E8">
            <w:pPr>
              <w:jc w:val="both"/>
              <w:rPr>
                <w:sz w:val="24"/>
                <w:szCs w:val="24"/>
              </w:rPr>
            </w:pPr>
            <w:r>
              <w:t>Размер поля и участка,  М</w:t>
            </w:r>
          </w:p>
        </w:tc>
      </w:tr>
      <w:tr w:rsidR="005619E8" w:rsidTr="005619E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E8" w:rsidRDefault="005619E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8" w:rsidRDefault="005619E8">
            <w:pPr>
              <w:jc w:val="both"/>
              <w:rPr>
                <w:sz w:val="24"/>
                <w:szCs w:val="24"/>
              </w:rPr>
            </w:pPr>
            <w:r>
              <w:t>отделения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8" w:rsidRDefault="005619E8">
            <w:pPr>
              <w:jc w:val="both"/>
              <w:rPr>
                <w:sz w:val="24"/>
                <w:szCs w:val="24"/>
              </w:rPr>
            </w:pPr>
            <w:r>
              <w:t>поля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E8" w:rsidRDefault="005619E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E8" w:rsidRDefault="005619E8">
            <w:pPr>
              <w:rPr>
                <w:sz w:val="24"/>
                <w:szCs w:val="24"/>
              </w:rPr>
            </w:pPr>
          </w:p>
        </w:tc>
      </w:tr>
      <w:tr w:rsidR="005619E8" w:rsidTr="005619E8">
        <w:trPr>
          <w:trHeight w:val="24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8" w:rsidRDefault="005619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Посевное отделение</w:t>
            </w:r>
          </w:p>
          <w:p w:rsidR="005619E8" w:rsidRDefault="005619E8">
            <w:pPr>
              <w:jc w:val="both"/>
            </w:pPr>
            <w:r>
              <w:t>Уплотнен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кола ели и кедра</w:t>
            </w:r>
          </w:p>
          <w:p w:rsidR="005619E8" w:rsidRDefault="005619E8">
            <w:pPr>
              <w:jc w:val="both"/>
            </w:pPr>
            <w:r>
              <w:t>Комбинированная школа</w:t>
            </w:r>
          </w:p>
          <w:p w:rsidR="005619E8" w:rsidRDefault="005619E8">
            <w:pPr>
              <w:jc w:val="both"/>
            </w:pPr>
            <w:r>
              <w:t xml:space="preserve">Опытно-селекционный </w:t>
            </w:r>
            <w:proofErr w:type="spellStart"/>
            <w:r>
              <w:t>уч-к</w:t>
            </w:r>
            <w:proofErr w:type="spellEnd"/>
          </w:p>
          <w:p w:rsidR="005619E8" w:rsidRDefault="005619E8">
            <w:pPr>
              <w:jc w:val="both"/>
            </w:pPr>
            <w:proofErr w:type="spellStart"/>
            <w:r>
              <w:t>Прикопочный</w:t>
            </w:r>
            <w:proofErr w:type="spellEnd"/>
            <w:r>
              <w:t xml:space="preserve"> участок</w:t>
            </w:r>
          </w:p>
          <w:p w:rsidR="005619E8" w:rsidRDefault="005619E8">
            <w:pPr>
              <w:jc w:val="both"/>
            </w:pPr>
            <w:proofErr w:type="spellStart"/>
            <w:r>
              <w:t>Компостник</w:t>
            </w:r>
            <w:proofErr w:type="spellEnd"/>
          </w:p>
          <w:p w:rsidR="005619E8" w:rsidRDefault="005619E8">
            <w:pPr>
              <w:jc w:val="both"/>
            </w:pPr>
            <w:r>
              <w:t>Усадьба</w:t>
            </w:r>
          </w:p>
          <w:p w:rsidR="005619E8" w:rsidRDefault="005619E8">
            <w:pPr>
              <w:jc w:val="both"/>
            </w:pPr>
            <w:r>
              <w:t>Дороги</w:t>
            </w:r>
          </w:p>
          <w:p w:rsidR="005619E8" w:rsidRDefault="005619E8">
            <w:pPr>
              <w:jc w:val="both"/>
              <w:rPr>
                <w:sz w:val="28"/>
                <w:szCs w:val="28"/>
              </w:rPr>
            </w:pPr>
            <w:r>
              <w:t>Изгородь (живая)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8" w:rsidRDefault="005619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3.85</w:t>
            </w:r>
          </w:p>
          <w:p w:rsidR="005619E8" w:rsidRDefault="005619E8">
            <w:pPr>
              <w:jc w:val="both"/>
            </w:pPr>
            <w:r>
              <w:t>5.20</w:t>
            </w:r>
          </w:p>
          <w:p w:rsidR="005619E8" w:rsidRDefault="005619E8">
            <w:pPr>
              <w:jc w:val="both"/>
            </w:pPr>
            <w:r>
              <w:t>2.75</w:t>
            </w:r>
          </w:p>
          <w:p w:rsidR="005619E8" w:rsidRDefault="005619E8">
            <w:pPr>
              <w:jc w:val="both"/>
            </w:pPr>
            <w:r>
              <w:t>0,23</w:t>
            </w:r>
          </w:p>
          <w:p w:rsidR="005619E8" w:rsidRDefault="005619E8">
            <w:pPr>
              <w:jc w:val="both"/>
            </w:pPr>
            <w:r>
              <w:t>0,10</w:t>
            </w:r>
          </w:p>
          <w:p w:rsidR="005619E8" w:rsidRDefault="005619E8">
            <w:pPr>
              <w:jc w:val="both"/>
            </w:pPr>
            <w:r>
              <w:t>0,10</w:t>
            </w:r>
          </w:p>
          <w:p w:rsidR="005619E8" w:rsidRDefault="005619E8">
            <w:pPr>
              <w:jc w:val="both"/>
            </w:pPr>
            <w:r>
              <w:t>0,35</w:t>
            </w:r>
          </w:p>
          <w:p w:rsidR="005619E8" w:rsidRDefault="005619E8">
            <w:pPr>
              <w:jc w:val="both"/>
            </w:pPr>
            <w:r>
              <w:t>2,12</w:t>
            </w:r>
          </w:p>
          <w:p w:rsidR="005619E8" w:rsidRDefault="005619E8">
            <w:pPr>
              <w:jc w:val="both"/>
              <w:rPr>
                <w:sz w:val="24"/>
                <w:szCs w:val="24"/>
              </w:rPr>
            </w:pPr>
            <w:r>
              <w:t>0,30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8" w:rsidRDefault="005619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0,55</w:t>
            </w:r>
          </w:p>
          <w:p w:rsidR="005619E8" w:rsidRDefault="005619E8">
            <w:pPr>
              <w:jc w:val="both"/>
            </w:pPr>
            <w:r>
              <w:t>1,30</w:t>
            </w:r>
          </w:p>
          <w:p w:rsidR="005619E8" w:rsidRDefault="005619E8">
            <w:pPr>
              <w:jc w:val="both"/>
              <w:rPr>
                <w:sz w:val="24"/>
                <w:szCs w:val="24"/>
              </w:rPr>
            </w:pPr>
            <w:r>
              <w:t>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8" w:rsidRDefault="005619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7</w:t>
            </w:r>
          </w:p>
          <w:p w:rsidR="005619E8" w:rsidRDefault="005619E8">
            <w:pPr>
              <w:jc w:val="both"/>
            </w:pPr>
            <w:r>
              <w:t xml:space="preserve">  4</w:t>
            </w:r>
          </w:p>
          <w:p w:rsidR="005619E8" w:rsidRDefault="005619E8">
            <w:pPr>
              <w:jc w:val="both"/>
              <w:rPr>
                <w:sz w:val="24"/>
                <w:szCs w:val="24"/>
              </w:rPr>
            </w:pPr>
            <w:r>
              <w:t xml:space="preserve"> 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8" w:rsidRDefault="005619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145*31</w:t>
            </w:r>
          </w:p>
          <w:p w:rsidR="005619E8" w:rsidRDefault="005619E8">
            <w:pPr>
              <w:jc w:val="both"/>
            </w:pPr>
            <w:r>
              <w:t>200*65</w:t>
            </w:r>
          </w:p>
          <w:p w:rsidR="005619E8" w:rsidRDefault="005619E8">
            <w:pPr>
              <w:jc w:val="both"/>
            </w:pPr>
            <w:r>
              <w:t>200*27,5</w:t>
            </w:r>
          </w:p>
          <w:p w:rsidR="005619E8" w:rsidRDefault="005619E8">
            <w:pPr>
              <w:jc w:val="both"/>
            </w:pPr>
            <w:r>
              <w:t>119*19</w:t>
            </w:r>
          </w:p>
          <w:p w:rsidR="005619E8" w:rsidRDefault="005619E8">
            <w:pPr>
              <w:jc w:val="both"/>
            </w:pPr>
            <w:r>
              <w:t>42*23</w:t>
            </w:r>
          </w:p>
          <w:p w:rsidR="005619E8" w:rsidRDefault="005619E8">
            <w:pPr>
              <w:jc w:val="both"/>
            </w:pPr>
            <w:r>
              <w:t>53*19</w:t>
            </w:r>
          </w:p>
          <w:p w:rsidR="005619E8" w:rsidRDefault="005619E8">
            <w:pPr>
              <w:jc w:val="both"/>
            </w:pPr>
            <w:r>
              <w:t>152*23</w:t>
            </w:r>
          </w:p>
          <w:p w:rsidR="005619E8" w:rsidRDefault="005619E8">
            <w:pPr>
              <w:jc w:val="both"/>
            </w:pPr>
            <w:r>
              <w:t>2135*6</w:t>
            </w:r>
          </w:p>
          <w:p w:rsidR="005619E8" w:rsidRDefault="005619E8">
            <w:pPr>
              <w:jc w:val="both"/>
              <w:rPr>
                <w:sz w:val="24"/>
                <w:szCs w:val="24"/>
              </w:rPr>
            </w:pPr>
            <w:r>
              <w:t>1542*2</w:t>
            </w:r>
          </w:p>
        </w:tc>
      </w:tr>
    </w:tbl>
    <w:p w:rsidR="005619E8" w:rsidRDefault="005619E8" w:rsidP="005619E8">
      <w:pPr>
        <w:jc w:val="both"/>
        <w:rPr>
          <w:sz w:val="28"/>
          <w:szCs w:val="28"/>
        </w:rPr>
      </w:pP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Севообороты.</w:t>
      </w:r>
      <w:r>
        <w:rPr>
          <w:sz w:val="28"/>
          <w:szCs w:val="28"/>
        </w:rPr>
        <w:t xml:space="preserve"> В каждом конкретном случае севооборот для питомников разрабатывают на месте с учетом всех условий (климатических, хозяйственных, свойств почвы и т.д.). В посевных отделениях питомников основу севооборота составляют паровые поля. Для лесной зоны рекомендуют трехпольный севооборот при выращивании двухлетних сеянцев. Трехпольный: первое пол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черный пар с удобрениями; второе поле- сеянцы однолетние; третье поле сеянцы двухлетние.</w:t>
      </w:r>
    </w:p>
    <w:p w:rsidR="005619E8" w:rsidRDefault="005619E8" w:rsidP="005619E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Обработка почвы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почвы в лесных питомниках разделяется на основную, предпосевную или </w:t>
      </w:r>
      <w:proofErr w:type="spellStart"/>
      <w:r>
        <w:rPr>
          <w:sz w:val="28"/>
          <w:szCs w:val="28"/>
        </w:rPr>
        <w:t>предпосадочную</w:t>
      </w:r>
      <w:proofErr w:type="spellEnd"/>
      <w:r>
        <w:rPr>
          <w:sz w:val="28"/>
          <w:szCs w:val="28"/>
        </w:rPr>
        <w:t xml:space="preserve"> подготовку. Глубина основной  подготовки почвы определяется  комплексом климатических и лесорастительных условий, типом почвы. В лесной зоне питомники закладывают на дерново-подзолистых почвах. Здесь целесообразно применять комбинированную вспашк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обрабатывать </w:t>
      </w:r>
      <w:proofErr w:type="spellStart"/>
      <w:r>
        <w:rPr>
          <w:sz w:val="28"/>
          <w:szCs w:val="28"/>
        </w:rPr>
        <w:t>гумусный</w:t>
      </w:r>
      <w:proofErr w:type="spellEnd"/>
      <w:r>
        <w:rPr>
          <w:sz w:val="28"/>
          <w:szCs w:val="28"/>
        </w:rPr>
        <w:t xml:space="preserve"> горизонт и рыхлить подзолистый. Для этой цели применяют плуги с вырезанными лемехами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ПЛН-3-35, ПЛН- 4-35;                                                ПКУ- 3 -35.                                                 для разбивки комков и глыб применяют дисковую борону БДТ-3 или навесную дисковую борону БДН-3.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Предпосевную и </w:t>
      </w:r>
      <w:proofErr w:type="spellStart"/>
      <w:r>
        <w:rPr>
          <w:sz w:val="28"/>
          <w:szCs w:val="28"/>
        </w:rPr>
        <w:t>предпосадочную</w:t>
      </w:r>
      <w:proofErr w:type="spellEnd"/>
      <w:r>
        <w:rPr>
          <w:sz w:val="28"/>
          <w:szCs w:val="28"/>
        </w:rPr>
        <w:t xml:space="preserve"> обработку производят для создания хорошо разрыхленного верхнего слоя и выровненной поверхности почвы. В лесной зоне на подзолистых почвах проводят культивацию с боронованием.  </w:t>
      </w:r>
    </w:p>
    <w:p w:rsidR="005619E8" w:rsidRDefault="005619E8" w:rsidP="005619E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Применение удобрений.</w:t>
      </w: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удобрения органические, минеральные, органоминеральные и бактериальные. Удобрения в лесных питомниках вносятся в качестве основной заправки почвы и при подкормке растений. В питомниках лесной зоны на дерново-подзолистых почвах основной заправкой служат торф, перепревший навоз, различные компосты (состав: известь, дерн, навоз, трава). Для разбрасывания органических удобрений применяют сельскохозяйственные прицепы-разбрасыватели ПТУ-4, РОУ-5,                  . Наряду с органическими удобрениями перед вспашкой в почву питомника вносят минеральные гранулированные удобрения (суперфосфат и др.). Известкование почв проводят в лесной зоне на кислых почвах, когда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 xml:space="preserve"> 5,5 и менее. Известковые удобрения вносят в почву из расчета 2,5…4,0 тонны извести на </w:t>
      </w:r>
      <w:smartTag w:uri="urn:schemas-microsoft-com:office:smarttags" w:element="metricconverter">
        <w:smartTagPr>
          <w:attr w:name="ProductID" w:val="1,0 га"/>
        </w:smartTagPr>
        <w:r>
          <w:rPr>
            <w:sz w:val="28"/>
            <w:szCs w:val="28"/>
          </w:rPr>
          <w:t>1,0 га</w:t>
        </w:r>
      </w:smartTag>
      <w:r>
        <w:rPr>
          <w:sz w:val="28"/>
          <w:szCs w:val="28"/>
        </w:rPr>
        <w:t xml:space="preserve"> пашни. В период роста растений проводят внекорневые и корневые подкормки. Внекорневые подкормки </w:t>
      </w:r>
      <w:proofErr w:type="spellStart"/>
      <w:r>
        <w:rPr>
          <w:sz w:val="28"/>
          <w:szCs w:val="28"/>
        </w:rPr>
        <w:t>проводятв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начельной</w:t>
      </w:r>
      <w:proofErr w:type="spellEnd"/>
      <w:r>
        <w:rPr>
          <w:sz w:val="28"/>
          <w:szCs w:val="28"/>
        </w:rPr>
        <w:t xml:space="preserve"> стадии роста и развития сеянцев, корневы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когда у сеянцев сформируется корневая система.</w:t>
      </w:r>
    </w:p>
    <w:p w:rsidR="000D7967" w:rsidRDefault="000D7967" w:rsidP="000D7967">
      <w:pPr>
        <w:rPr>
          <w:b/>
          <w:sz w:val="28"/>
          <w:szCs w:val="28"/>
        </w:rPr>
      </w:pPr>
    </w:p>
    <w:p w:rsidR="000D7967" w:rsidRDefault="000D7967" w:rsidP="000D7967">
      <w:pPr>
        <w:rPr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предмету Основы </w:t>
      </w:r>
      <w:proofErr w:type="spellStart"/>
      <w:r>
        <w:rPr>
          <w:sz w:val="28"/>
          <w:szCs w:val="28"/>
        </w:rPr>
        <w:t>лесовосстановления</w:t>
      </w:r>
      <w:proofErr w:type="spellEnd"/>
    </w:p>
    <w:p w:rsidR="000D7967" w:rsidRDefault="000D7967" w:rsidP="000D7967">
      <w:pPr>
        <w:rPr>
          <w:sz w:val="28"/>
          <w:szCs w:val="28"/>
        </w:rPr>
      </w:pPr>
    </w:p>
    <w:p w:rsidR="000D7967" w:rsidRDefault="000D7967" w:rsidP="000D79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Каждый студент получает индивидуальное задание для расчета площади постоянного лесного питомника (таблица 1). В задании дается  план ежегодного выпуска лесных сеянцев и лесных саженцев, срок их выращивания. Приводится характеристика участка, отведенного под питомник: его экспозиция, рельеф, почва, степень засорения почвы, глубина залегания грунтовых вод,  зараженность почвы лучинками хрущей и другие сведения.</w:t>
      </w:r>
    </w:p>
    <w:p w:rsidR="000D7967" w:rsidRDefault="000D7967" w:rsidP="000D79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Расчет площадей хозяйственных отделений питомника  производится на основании плана ежегодного выпуска и срока выращивания посадочного материала, а также его выхода с 1га по формуле:  P=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c</w:t>
      </w:r>
      <w:r w:rsidRPr="000D7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где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- площадь </w:t>
      </w:r>
      <w:r>
        <w:rPr>
          <w:sz w:val="28"/>
          <w:szCs w:val="28"/>
        </w:rPr>
        <w:lastRenderedPageBreak/>
        <w:t xml:space="preserve">каждого хозяйственного отделения (посевное, школьное, плодовая школа),  выращиваемых саженцев  и сеянцев;  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план ежегодного выпуска посадочного материала; 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- срок выращивания  сеянцев саженцев; 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- выход посадочного материала  с 1 га.  Выход  сеянцев в посевном отделении  питомника с 1 га определяется по справочной литературе. </w:t>
      </w:r>
    </w:p>
    <w:p w:rsidR="000D7967" w:rsidRDefault="000D7967" w:rsidP="000D79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 школ устанавливают исходя из размещения саженцев  (расстояние между рядами и в рядах) и плюс </w:t>
      </w:r>
      <w:proofErr w:type="gramStart"/>
      <w:r>
        <w:rPr>
          <w:sz w:val="28"/>
          <w:szCs w:val="28"/>
        </w:rPr>
        <w:t>отпад</w:t>
      </w:r>
      <w:proofErr w:type="gramEnd"/>
      <w:r>
        <w:rPr>
          <w:sz w:val="28"/>
          <w:szCs w:val="28"/>
        </w:rPr>
        <w:t xml:space="preserve"> в процессе выращивания, который принимается в размере 10%.  Общая площадь продуцирующей части питомника определяется как  сумма всех его хозяйственных отделений.  На основании расчета хозяйственных отделений  и частей питомника составляется возможность организации его территории.</w:t>
      </w:r>
    </w:p>
    <w:p w:rsidR="000D7967" w:rsidRDefault="000D7967" w:rsidP="000D79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зависимости от лесорастительной зоны студент решает вопрос о системе обработки почвы, севообороте и устанавливает количество полей по каждому хозяйственному отделению питомника.</w:t>
      </w:r>
    </w:p>
    <w:p w:rsidR="000D7967" w:rsidRDefault="000D7967" w:rsidP="000D79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Ежегодная потребность в семенах для посевного отделения определяется по каждой породе. Вначале вычисляется </w:t>
      </w:r>
      <w:proofErr w:type="spellStart"/>
      <w:r>
        <w:rPr>
          <w:sz w:val="28"/>
          <w:szCs w:val="28"/>
        </w:rPr>
        <w:t>погонаж</w:t>
      </w:r>
      <w:proofErr w:type="spellEnd"/>
      <w:r>
        <w:rPr>
          <w:sz w:val="28"/>
          <w:szCs w:val="28"/>
        </w:rPr>
        <w:t xml:space="preserve"> посевных строк по формуле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l=10*</w:t>
      </w: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/B, где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- общая  длинна посевных строк на 1 га, км;  </w:t>
      </w: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>- число посевных строк в ленте;  B- ширина ленты,  м. норма  высева на 1 погонный метр берется из справочной литературы.</w:t>
      </w:r>
    </w:p>
    <w:p w:rsidR="000D7967" w:rsidRDefault="000D7967" w:rsidP="000D79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Приводится схема посева для хвойных и лиственных пород,  которая  служит основой для определения </w:t>
      </w:r>
      <w:proofErr w:type="spellStart"/>
      <w:r>
        <w:rPr>
          <w:sz w:val="28"/>
          <w:szCs w:val="28"/>
        </w:rPr>
        <w:t>погонажа</w:t>
      </w:r>
      <w:proofErr w:type="spellEnd"/>
      <w:r>
        <w:rPr>
          <w:sz w:val="28"/>
          <w:szCs w:val="28"/>
        </w:rPr>
        <w:t xml:space="preserve"> посевных строк.</w:t>
      </w:r>
    </w:p>
    <w:p w:rsidR="000D7967" w:rsidRDefault="000D7967" w:rsidP="000D79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Производственные карты на работы по выращиванию лесных сеянцев, лесных и плодовых саженцев составляются на основе лесорастительной зоны, </w:t>
      </w:r>
      <w:proofErr w:type="spellStart"/>
      <w:r>
        <w:rPr>
          <w:sz w:val="28"/>
          <w:szCs w:val="28"/>
        </w:rPr>
        <w:t>лесоводственных</w:t>
      </w:r>
      <w:proofErr w:type="spellEnd"/>
      <w:r>
        <w:rPr>
          <w:sz w:val="28"/>
          <w:szCs w:val="28"/>
        </w:rPr>
        <w:t xml:space="preserve"> свой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>евесной породы и срока их выращивания.</w:t>
      </w:r>
    </w:p>
    <w:p w:rsidR="000D7967" w:rsidRDefault="000D7967" w:rsidP="000D79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Число посадочных мест на 1га определяют по формуле:  </w:t>
      </w:r>
    </w:p>
    <w:p w:rsidR="000D7967" w:rsidRDefault="000D7967" w:rsidP="000D79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=10000/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B</w:t>
      </w:r>
      <w:proofErr w:type="gramStart"/>
      <w:r>
        <w:rPr>
          <w:sz w:val="28"/>
          <w:szCs w:val="28"/>
        </w:rPr>
        <w:t>,  где</w:t>
      </w:r>
      <w:proofErr w:type="gramEnd"/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 число посадочных мест не 1 га; А- ширина междурядий , м;  В-шаг посадки, м.</w:t>
      </w:r>
    </w:p>
    <w:p w:rsidR="000D7967" w:rsidRDefault="000D7967" w:rsidP="000D79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плодовой школе дополнительно к основным работам, которые выполняются в древесной, производится окулировка, формирование кроны и др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 задании плодовой школы  нет)</w:t>
      </w:r>
    </w:p>
    <w:p w:rsidR="000D7967" w:rsidRDefault="000D7967" w:rsidP="000D79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Заключительным этапом выполнения данной контрольной,  расчетно-графической работы является вычерчивание плана питомника         в масштабе 1: 2000 на ватмане.  Форму питомника желательно установить квадратной, что облегчает размещение его хозяйственных частей на плане.  По средине питомника проводят магистральную дорогу, а вокруг  ег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окружную шириной 6-8 м. Усадьбу располагают при въезде в питомник. </w:t>
      </w:r>
    </w:p>
    <w:p w:rsidR="000D7967" w:rsidRDefault="000D7967" w:rsidP="000D7967">
      <w:pPr>
        <w:spacing w:line="360" w:lineRule="auto"/>
        <w:rPr>
          <w:sz w:val="28"/>
          <w:szCs w:val="28"/>
        </w:rPr>
      </w:pPr>
    </w:p>
    <w:p w:rsidR="000D7967" w:rsidRDefault="000D7967" w:rsidP="000D79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Проектное задание                                                     Таблица 1</w:t>
      </w:r>
    </w:p>
    <w:tbl>
      <w:tblPr>
        <w:tblW w:w="969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0"/>
        <w:gridCol w:w="600"/>
        <w:gridCol w:w="585"/>
        <w:gridCol w:w="585"/>
        <w:gridCol w:w="660"/>
        <w:gridCol w:w="600"/>
        <w:gridCol w:w="705"/>
        <w:gridCol w:w="675"/>
        <w:gridCol w:w="660"/>
        <w:gridCol w:w="690"/>
        <w:gridCol w:w="630"/>
      </w:tblGrid>
      <w:tr w:rsidR="000D7967" w:rsidTr="000D7967">
        <w:trPr>
          <w:trHeight w:val="21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Ассортимент пород</w:t>
            </w:r>
          </w:p>
        </w:tc>
        <w:tc>
          <w:tcPr>
            <w:tcW w:w="6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67" w:rsidRDefault="000D7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967" w:rsidRDefault="000D7967"/>
          <w:p w:rsidR="000D7967" w:rsidRDefault="000D7967">
            <w:pPr>
              <w:rPr>
                <w:sz w:val="24"/>
                <w:szCs w:val="24"/>
              </w:rPr>
            </w:pPr>
            <w:r>
              <w:t xml:space="preserve">План </w:t>
            </w:r>
            <w:proofErr w:type="gramStart"/>
            <w:r>
              <w:t>ежегодного</w:t>
            </w:r>
            <w:proofErr w:type="gramEnd"/>
            <w:r>
              <w:t xml:space="preserve"> выпуск, тыс. штук</w:t>
            </w:r>
          </w:p>
        </w:tc>
      </w:tr>
      <w:tr w:rsidR="000D7967" w:rsidTr="000D796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67" w:rsidRDefault="000D7967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 xml:space="preserve">              Вариант, №</w:t>
            </w:r>
          </w:p>
        </w:tc>
      </w:tr>
      <w:tr w:rsidR="000D7967" w:rsidTr="000D7967">
        <w:trPr>
          <w:trHeight w:val="42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Сосна, однолетки – 50%   Сосна, двухлетки- 50%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0D7967" w:rsidTr="000D7967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67" w:rsidRDefault="000D796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266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245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296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223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207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324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348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372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270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67" w:rsidRDefault="000D7967">
            <w:pPr>
              <w:rPr>
                <w:sz w:val="24"/>
                <w:szCs w:val="24"/>
              </w:rPr>
            </w:pPr>
            <w:r>
              <w:t>312</w:t>
            </w:r>
          </w:p>
        </w:tc>
      </w:tr>
    </w:tbl>
    <w:p w:rsidR="000D7967" w:rsidRDefault="000D7967" w:rsidP="000D7967">
      <w:pPr>
        <w:rPr>
          <w:sz w:val="24"/>
          <w:szCs w:val="24"/>
        </w:rPr>
      </w:pPr>
    </w:p>
    <w:p w:rsidR="000D7967" w:rsidRDefault="000D7967" w:rsidP="000D7967">
      <w:pPr>
        <w:rPr>
          <w:sz w:val="28"/>
          <w:szCs w:val="28"/>
        </w:rPr>
      </w:pPr>
      <w:r>
        <w:rPr>
          <w:sz w:val="28"/>
          <w:szCs w:val="28"/>
        </w:rPr>
        <w:t>Характеристика  участка берется из лесохозяйственного регламента Северного  или Илимского лесничеств.</w:t>
      </w:r>
    </w:p>
    <w:p w:rsidR="000D7967" w:rsidRDefault="000D7967" w:rsidP="000D7967">
      <w:pPr>
        <w:rPr>
          <w:sz w:val="28"/>
          <w:szCs w:val="28"/>
        </w:rPr>
      </w:pPr>
    </w:p>
    <w:p w:rsidR="000D7967" w:rsidRDefault="000D7967" w:rsidP="000D7967">
      <w:pPr>
        <w:rPr>
          <w:sz w:val="28"/>
          <w:szCs w:val="28"/>
        </w:rPr>
      </w:pPr>
      <w:r>
        <w:rPr>
          <w:sz w:val="28"/>
          <w:szCs w:val="28"/>
        </w:rPr>
        <w:t>ГОСТ 17559-82- для справки</w:t>
      </w:r>
    </w:p>
    <w:p w:rsidR="000D7967" w:rsidRDefault="000D7967" w:rsidP="000D7967">
      <w:pPr>
        <w:rPr>
          <w:sz w:val="28"/>
          <w:szCs w:val="28"/>
        </w:rPr>
      </w:pPr>
    </w:p>
    <w:p w:rsidR="000D7967" w:rsidRDefault="000D7967" w:rsidP="000D7967">
      <w:pPr>
        <w:rPr>
          <w:sz w:val="28"/>
          <w:szCs w:val="28"/>
        </w:rPr>
      </w:pPr>
      <w:r>
        <w:rPr>
          <w:sz w:val="28"/>
          <w:szCs w:val="28"/>
        </w:rPr>
        <w:t xml:space="preserve">Н.М. Набатов Технология </w:t>
      </w:r>
      <w:proofErr w:type="spellStart"/>
      <w:r>
        <w:rPr>
          <w:sz w:val="28"/>
          <w:szCs w:val="28"/>
        </w:rPr>
        <w:t>лесовосстановления</w:t>
      </w:r>
      <w:proofErr w:type="spellEnd"/>
      <w:r>
        <w:rPr>
          <w:sz w:val="28"/>
          <w:szCs w:val="28"/>
        </w:rPr>
        <w:t xml:space="preserve">  Издательство МГУЛ 2002г</w:t>
      </w:r>
    </w:p>
    <w:p w:rsidR="000D7967" w:rsidRDefault="000D7967" w:rsidP="000D7967">
      <w:pPr>
        <w:rPr>
          <w:sz w:val="28"/>
          <w:szCs w:val="28"/>
        </w:rPr>
      </w:pPr>
      <w:r>
        <w:rPr>
          <w:sz w:val="28"/>
          <w:szCs w:val="28"/>
        </w:rPr>
        <w:t>А.Р. Родин Лесные  культуры Издательство МГУЛ 2002 г</w:t>
      </w:r>
    </w:p>
    <w:p w:rsidR="005619E8" w:rsidRDefault="005619E8" w:rsidP="005619E8">
      <w:pPr>
        <w:jc w:val="both"/>
        <w:rPr>
          <w:sz w:val="28"/>
          <w:szCs w:val="28"/>
        </w:rPr>
      </w:pPr>
    </w:p>
    <w:p w:rsidR="005619E8" w:rsidRDefault="005619E8" w:rsidP="00561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19E8" w:rsidRDefault="005619E8"/>
    <w:sectPr w:rsidR="005619E8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50"/>
    <w:rsid w:val="000D7967"/>
    <w:rsid w:val="00155EBE"/>
    <w:rsid w:val="005619E8"/>
    <w:rsid w:val="005E5E50"/>
    <w:rsid w:val="009652E8"/>
    <w:rsid w:val="00AD5EC9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1853</Words>
  <Characters>10568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2020-11-01T22:55:00Z</dcterms:created>
  <dcterms:modified xsi:type="dcterms:W3CDTF">2020-11-09T02:11:00Z</dcterms:modified>
</cp:coreProperties>
</file>