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этом году работаем в корпоративной почте, поэтому решения и вопросы присылайте на адрес</w:t>
      </w:r>
      <w:r>
        <w:rPr>
          <w:sz w:val="28"/>
          <w:szCs w:val="28"/>
          <w:lang w:val="en-US"/>
        </w:rPr>
        <w:t xml:space="preserve">  </w:t>
      </w:r>
      <w:r>
        <w:rPr>
          <w:rStyle w:val="Style15"/>
          <w:rFonts w:cs="Arial" w:ascii="Arial" w:hAnsi="Arial"/>
          <w:color w:val="005BD1"/>
          <w:sz w:val="23"/>
          <w:szCs w:val="23"/>
          <w:shd w:fill="FFFFFF" w:val="clear"/>
          <w:lang w:val="en-US"/>
        </w:rPr>
        <w:t>senko@uifbguep.ru</w:t>
      </w:r>
      <w:r>
        <w:rPr>
          <w:lang w:val="en-US"/>
        </w:rPr>
        <w:t xml:space="preserve"> </w:t>
      </w:r>
      <w:r>
        <w:rPr>
          <w:sz w:val="28"/>
          <w:szCs w:val="28"/>
        </w:rPr>
        <w:t>Первая пересдача (кто не сдал экзамен) 17сентября с 10.00 до 13.00.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Задание № 1.                 </w:t>
      </w:r>
      <w:r>
        <w:rPr>
          <w:rFonts w:cs="Times New Roman" w:ascii="Times New Roman" w:hAnsi="Times New Roman"/>
          <w:b/>
          <w:sz w:val="32"/>
          <w:szCs w:val="32"/>
        </w:rPr>
        <w:t xml:space="preserve">Решить  задания + проработать материал по методическим указаниям стр 3 – 10.( </w:t>
      </w:r>
      <w:r>
        <w:rPr>
          <w:rFonts w:cs="Times New Roman" w:ascii="Times New Roman" w:hAnsi="Times New Roman"/>
          <w:sz w:val="24"/>
          <w:szCs w:val="24"/>
        </w:rPr>
        <w:t>до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формул полной вероятности,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коротко выписать основные понятия, привести свои примеры достоверного, невозможного, случайного события;  тестовые задания по </w:t>
      </w:r>
      <w:r>
        <w:rPr>
          <w:rFonts w:cs="Times New Roman" w:ascii="Times New Roman" w:hAnsi="Times New Roman"/>
          <w:sz w:val="24"/>
          <w:szCs w:val="24"/>
          <w:u w:val="single"/>
        </w:rPr>
        <w:t>данному</w:t>
      </w:r>
      <w:r>
        <w:rPr>
          <w:rFonts w:cs="Times New Roman" w:ascii="Times New Roman" w:hAnsi="Times New Roman"/>
          <w:sz w:val="24"/>
          <w:szCs w:val="24"/>
        </w:rPr>
        <w:t xml:space="preserve"> материалу)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РЕШИТЬ ЗАДАЧИ ПО КОМБИНАТОРИКЕ;  1. 14 </w:t>
      </w:r>
      <w:r>
        <w:rPr>
          <w:rFonts w:cs="Times New Roman" w:ascii="Times New Roman" w:hAnsi="Times New Roman"/>
          <w:sz w:val="20"/>
          <w:szCs w:val="20"/>
        </w:rPr>
        <w:t xml:space="preserve">ЧЕЛОВЕК ОБМЕНЯЛИСЬ РУКОПОЖАТИЕМ. </w:t>
      </w:r>
      <w:r>
        <w:rPr>
          <w:rFonts w:cs="Times New Roman" w:ascii="Times New Roman" w:hAnsi="Times New Roman"/>
          <w:sz w:val="28"/>
          <w:szCs w:val="28"/>
        </w:rPr>
        <w:t xml:space="preserve">Сколько произведено рукопожатий?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2.Сколько различных четырехбуквенных  слов можно составить из букв слова «р о м б»?</w:t>
      </w:r>
    </w:p>
    <w:p>
      <w:pPr>
        <w:pStyle w:val="Normal"/>
        <w:rPr>
          <w:b/>
          <w:b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3. Сколько различных четырехзначных чисел можно составить из нечетных цифр (цифры в числе не повторяются)?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Выбор формул пояснять, решения подробные.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. Каким событием согласно терминологии теории вероятностей является попадание в мишень при выстреле в тире?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достоверным;     2) неслучайным;      3) возможным;      4) невозможным.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sz w:val="24"/>
          <w:szCs w:val="24"/>
        </w:rPr>
        <w:t xml:space="preserve">Событие А при проведении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k</w:t>
      </w:r>
      <w:r>
        <w:rPr>
          <w:rFonts w:cs="Times New Roman" w:ascii="Times New Roman" w:hAnsi="Times New Roman"/>
          <w:b/>
          <w:sz w:val="24"/>
          <w:szCs w:val="24"/>
        </w:rPr>
        <w:t xml:space="preserve"> испытаний имело место 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m</w:t>
      </w:r>
      <w:r>
        <w:rPr>
          <w:rFonts w:cs="Times New Roman" w:ascii="Times New Roman" w:hAnsi="Times New Roman"/>
          <w:b/>
          <w:sz w:val="24"/>
          <w:szCs w:val="24"/>
        </w:rPr>
        <w:t xml:space="preserve"> раз. Какова абсолютная частота появления события 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400050" cy="3143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400050" cy="31432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;                      2)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142875" cy="27622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142875" cy="27622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*100% ;                        3)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142875" cy="304800"/>
            <wp:effectExtent l="0" t="0" r="0" b="0"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142875" cy="304800"/>
            <wp:effectExtent l="0" t="0" r="0" b="0"/>
            <wp:docPr id="6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;                    4) </w:t>
      </w:r>
      <w:r>
        <w:rPr>
          <w:rFonts w:cs="Times New Roman" w:ascii="Times New Roman" w:hAnsi="Times New Roman"/>
          <w:sz w:val="24"/>
          <w:szCs w:val="24"/>
          <w:lang w:val="en-US"/>
        </w:rPr>
        <w:t>m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</w:t>
      </w:r>
      <w:r>
        <w:rPr>
          <w:rFonts w:cs="Times New Roman" w:ascii="Times New Roman" w:hAnsi="Times New Roman"/>
          <w:b/>
          <w:sz w:val="24"/>
          <w:szCs w:val="24"/>
        </w:rPr>
        <w:t>. Какое событие называют достоверным?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Выпадение положительного числа при бросании игральной кости;  2)падение бутерброда маслом вниз;  3) событие, которому благоприятствуют более половины из единственно возможных исходов;  4) выпадение разных цифр при двух бросаниях игральной кости.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</w:t>
      </w:r>
      <w:r>
        <w:rPr>
          <w:rFonts w:cs="Times New Roman" w:ascii="Times New Roman" w:hAnsi="Times New Roman"/>
          <w:b/>
          <w:sz w:val="24"/>
          <w:szCs w:val="24"/>
        </w:rPr>
        <w:t>В каком случае систему событий  А, В, С, Д называют полной?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1) Если события А, В, С, Д несовместимы и равновозможны;  2) если произведение вероятностей этих событий равна единице;  3) если сумма вероятностей этих событий равна единице;  4) если сумма вероятностей этих событий не превышает 1, а сами события совместимы.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. Какова вероятность того, что при трех бросаниях игральной кости три раза выпадет цифра 5?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1)  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352425" cy="695325"/>
            <wp:effectExtent l="0" t="0" r="0" b="0"/>
            <wp:docPr id="7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t>1/2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;              2)  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352425" cy="695325"/>
            <wp:effectExtent l="0" t="0" r="0" b="0"/>
            <wp:docPr id="8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t>29/30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 ;                       3)    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523875" cy="847725"/>
            <wp:effectExtent l="0" t="0" r="0" b="0"/>
            <wp:docPr id="9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t>1/216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  ;                  4)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438150" cy="847725"/>
            <wp:effectExtent l="0" t="0" r="0" b="0"/>
            <wp:docPr id="10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t>1/6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. Из урны, в которой  4 белых и 3 черных шара, случайным образом извлекают два шара ( шар после извлечения не возвращают в урну). Шары в урне отличаются только цветом. Какова вероятность того, что первым будет извлечен черный шар, а вторым – белый?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>1)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657225" cy="847725"/>
            <wp:effectExtent l="0" t="0" r="0" b="0"/>
            <wp:docPr id="11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t>13/42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;                     2)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438150" cy="847725"/>
            <wp:effectExtent l="0" t="0" r="0" b="0"/>
            <wp:docPr id="12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t>2/7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;                 3) 4/10;                  4)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352425" cy="695325"/>
            <wp:effectExtent l="0" t="0" r="0" b="0"/>
            <wp:docPr id="1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t>5/9</w:t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7. </w:t>
      </w:r>
      <w:r>
        <w:rPr>
          <w:rFonts w:cs="Times New Roman" w:ascii="Times New Roman" w:hAnsi="Times New Roman"/>
          <w:b/>
          <w:sz w:val="24"/>
          <w:szCs w:val="24"/>
        </w:rPr>
        <w:t>При попадании в мишень пули , она опрокидывается. Первый стрелок попадает в мишень с вероятностью 4/5 ,второй –1/3,третий– 3/4.  Какова вероятность того, что мишень опрокинется при залпе?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1)1/2;          2) 1/30 ;          3)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180975" cy="295275"/>
            <wp:effectExtent l="0" t="0" r="0" b="0"/>
            <wp:docPr id="14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180975" cy="295275"/>
            <wp:effectExtent l="0" t="0" r="0" b="0"/>
            <wp:docPr id="15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;            4)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QUOTE</w:instrText>
      </w:r>
      <w:r>
        <w:rPr>
          <w:rFonts w:cs="Times New Roman"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180975" cy="295275"/>
            <wp:effectExtent l="0" t="0" r="0" b="0"/>
            <wp:docPr id="16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4"/>
          <w:szCs w:val="24"/>
        </w:rPr>
      </w:r>
      <w:r>
        <w:rPr/>
        <w:drawing>
          <wp:inline distT="0" distB="0" distL="0" distR="0">
            <wp:extent cx="180975" cy="295275"/>
            <wp:effectExtent l="0" t="0" r="0" b="0"/>
            <wp:docPr id="1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  <w:rFonts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Некоторые формулы теории вероятностей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1.Формула Бернулли: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) = </w:t>
      </w: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  <m:sup>
            <m:r>
              <w:rPr>
                <w:rFonts w:ascii="Cambria Math" w:hAnsi="Cambria Math"/>
              </w:rPr>
              <m:t xml:space="preserve">k</m:t>
            </m:r>
          </m:sup>
        </m:sSubSup>
        <m:sSup>
          <m:e>
            <m:r>
              <w:rPr>
                <w:rFonts w:ascii="Cambria Math" w:hAnsi="Cambria Math"/>
              </w:rPr>
              <m:t xml:space="preserve">p</m:t>
            </m:r>
          </m:e>
          <m:sup>
            <m:r>
              <w:rPr>
                <w:rFonts w:ascii="Cambria Math" w:hAnsi="Cambria Math"/>
              </w:rPr>
              <m:t xml:space="preserve">k</m:t>
            </m:r>
          </m:sup>
        </m:sSup>
        <m:sSup>
          <m:e>
            <m:r>
              <w:rPr>
                <w:rFonts w:ascii="Cambria Math" w:hAnsi="Cambria Math"/>
              </w:rPr>
              <m:t xml:space="preserve">q</m:t>
            </m:r>
          </m:e>
          <m:sup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k</m:t>
            </m:r>
          </m:sup>
        </m:sSup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Локальная теорема Лапласа: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) =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npq</m:t>
                </m:r>
              </m:e>
            </m:rad>
          </m:den>
        </m:f>
        <m:r>
          <w:rPr>
            <w:rFonts w:ascii="Cambria Math" w:hAnsi="Cambria Math"/>
          </w:rPr>
          <m:t xml:space="preserve">φ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,</m:t>
        </m:r>
      </m:oMath>
      <w:r>
        <w:rPr>
          <w:sz w:val="28"/>
          <w:szCs w:val="28"/>
        </w:rPr>
        <w:t xml:space="preserve"> где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np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npq</m:t>
                </m:r>
              </m:e>
            </m:rad>
          </m:den>
        </m:f>
      </m:oMath>
      <w:r>
        <w:rPr>
          <w:sz w:val="28"/>
          <w:szCs w:val="28"/>
        </w:rPr>
        <w:t xml:space="preserve">   и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φ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φ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3. Интегральная теорема Лапласа: 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– </w:t>
      </w:r>
      <w:r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, где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k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np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npq</m:t>
                </m:r>
              </m:e>
            </m:rad>
          </m:den>
        </m:f>
      </m:oMath>
      <w:r>
        <w:rPr>
          <w:sz w:val="28"/>
          <w:szCs w:val="28"/>
        </w:rPr>
        <w:t xml:space="preserve">  ,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k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np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npq</m:t>
                </m:r>
              </m:e>
            </m:rad>
          </m:den>
        </m:f>
      </m:oMath>
      <w:r>
        <w:rPr>
          <w:sz w:val="28"/>
          <w:szCs w:val="28"/>
        </w:rPr>
        <w:t xml:space="preserve">    и   </w:t>
      </w:r>
      <w:r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>(-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= -</w:t>
      </w:r>
      <w:r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4.Полная вероятность:  Р(А) =Р(В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)Р(А/В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+ Р(В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)Р(А/В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)+….+ Р(В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)Р(А/В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5.Формула Байеса:  Р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(В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 =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Р</m:t>
            </m:r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e>
            </m:d>
            <m:sSub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  <m:sub>
                <m:sSub>
                  <m:e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А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Р</m:t>
            </m:r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e>
            </m:d>
            <m:sSub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  <m:sub>
                <m:sSub>
                  <m:e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А</m:t>
                </m:r>
              </m:e>
            </m:d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Р</m:t>
            </m:r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e>
            </m:d>
            <m:sSub>
              <m:e>
                <m:r>
                  <w:rPr>
                    <w:rFonts w:ascii="Cambria Math" w:hAnsi="Cambria Math"/>
                  </w:rPr>
                  <m:t xml:space="preserve">Р</m:t>
                </m:r>
              </m:e>
              <m:sub>
                <m:sSub>
                  <m:e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А</m:t>
                </m:r>
              </m:e>
            </m:d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…</m:t>
            </m:r>
          </m:den>
        </m:f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 Формула Пуассона:  Р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λ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perscript"/>
        </w:rPr>
        <w:t>-λ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! , где    λ = </w:t>
      </w:r>
      <w:r>
        <w:rPr>
          <w:sz w:val="28"/>
          <w:szCs w:val="28"/>
          <w:lang w:val="en-US"/>
        </w:rPr>
        <w:t>np</w:t>
      </w:r>
      <w:r>
        <w:rPr>
          <w:sz w:val="28"/>
          <w:szCs w:val="28"/>
        </w:rPr>
        <w:t>.  (для р меньших 0,01)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 М(Х) =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+…+х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= </w:t>
      </w:r>
      <w:r>
        <w:rPr/>
      </w:r>
      <m:oMath xmlns:m="http://schemas.openxmlformats.org/officeDocument/2006/math"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k</m:t>
                </m:r>
              </m:sub>
            </m:sSub>
          </m:e>
        </m:nary>
      </m:oMath>
      <w:r>
        <w:rPr>
          <w:sz w:val="28"/>
          <w:szCs w:val="28"/>
        </w:rPr>
        <w:t xml:space="preserve"> – математическое ожидание дискретной случайной величины.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8.  М(Х) = </w:t>
      </w:r>
      <w:r>
        <w:rPr/>
      </w:r>
      <m:oMath xmlns:m="http://schemas.openxmlformats.org/officeDocument/2006/math"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а</m:t>
            </m:r>
          </m:sub>
          <m:sup>
            <m:r>
              <w:rPr>
                <w:rFonts w:ascii="Cambria Math" w:hAnsi="Cambria Math"/>
              </w:rPr>
              <m:t xml:space="preserve">в</m:t>
            </m:r>
          </m:sup>
          <m:e>
            <m:r>
              <w:rPr>
                <w:rFonts w:ascii="Cambria Math" w:hAnsi="Cambria Math"/>
              </w:rPr>
              <m:t xml:space="preserve">xf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  <m:r>
              <w:rPr>
                <w:rFonts w:ascii="Cambria Math" w:hAnsi="Cambria Math"/>
              </w:rPr>
              <m:t xml:space="preserve">dx</m:t>
            </m:r>
          </m:e>
        </m:nary>
      </m:oMath>
      <w:r>
        <w:rPr>
          <w:sz w:val="28"/>
          <w:szCs w:val="28"/>
        </w:rPr>
        <w:t xml:space="preserve"> - математическое ожидание непрерывной случайной величины.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–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дисперсия дискретной случайной величины.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= </w:t>
      </w:r>
      <w:r>
        <w:rPr/>
      </w:r>
      <m:oMath xmlns:m="http://schemas.openxmlformats.org/officeDocument/2006/math">
        <m:nary>
          <m:naryPr>
            <m:chr m:val="∫"/>
          </m:naryPr>
          <m:sub>
            <m:r>
              <w:rPr>
                <w:rFonts w:ascii="Cambria Math" w:hAnsi="Cambria Math"/>
              </w:rPr>
              <m:t xml:space="preserve">a</m:t>
            </m:r>
          </m:sub>
          <m:sup>
            <m:r>
              <w:rPr>
                <w:rFonts w:ascii="Cambria Math" w:hAnsi="Cambria Math"/>
              </w:rPr>
              <m:t xml:space="preserve">b</m:t>
            </m:r>
          </m:sup>
          <m:e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f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d>
            <m:r>
              <w:rPr>
                <w:rFonts w:ascii="Cambria Math" w:hAnsi="Cambria Math"/>
              </w:rPr>
              <m:t xml:space="preserve">dx</m:t>
            </m:r>
            <m:r>
              <w:rPr>
                <w:rFonts w:ascii="Cambria Math" w:hAnsi="Cambria Math"/>
              </w:rPr>
              <m:t xml:space="preserve">−</m:t>
            </m:r>
            <m:sSup>
              <m:e>
                <m:d>
                  <m:dPr>
                    <m:begChr m:val="["/>
                    <m:endChr m:val="]"/>
                  </m:dPr>
                  <m:e>
                    <m:r>
                      <w:rPr>
                        <w:rFonts w:ascii="Cambria Math" w:hAnsi="Cambria Math"/>
                      </w:rPr>
                      <m:t xml:space="preserve">M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nary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11. Вероятность попадания СВХ в интервал (α,β):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Р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∝</m:t>
            </m:r>
            <m:r>
              <w:rPr>
                <w:rFonts w:ascii="Cambria Math" w:hAnsi="Cambria Math"/>
              </w:rPr>
              <m:t xml:space="preserve">&lt;</m:t>
            </m:r>
            <m:r>
              <w:rPr>
                <w:rFonts w:ascii="Cambria Math" w:hAnsi="Cambria Math"/>
              </w:rPr>
              <m:t xml:space="preserve">х</m:t>
            </m:r>
            <m:r>
              <w:rPr>
                <w:rFonts w:ascii="Cambria Math" w:hAnsi="Cambria Math"/>
              </w:rPr>
              <m:t xml:space="preserve">&lt;</m:t>
            </m:r>
            <m:r>
              <w:rPr>
                <w:rFonts w:ascii="Cambria Math" w:hAnsi="Cambria Math"/>
              </w:rPr>
              <m:t xml:space="preserve">β</m:t>
            </m:r>
          </m:e>
        </m:d>
        <m:r>
          <w:rPr>
            <w:rFonts w:ascii="Cambria Math" w:hAnsi="Cambria Math"/>
          </w:rPr>
          <m:t xml:space="preserve">=</m:t>
        </m:r>
      </m:oMath>
      <w:r>
        <w:rPr>
          <w:sz w:val="28"/>
          <w:szCs w:val="28"/>
        </w:rPr>
        <w:t>φ(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β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σ</m:t>
            </m:r>
          </m:den>
        </m:f>
      </m:oMath>
      <w:r>
        <w:rPr>
          <w:sz w:val="28"/>
          <w:szCs w:val="28"/>
        </w:rPr>
        <w:t>) – φ(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∝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m</m:t>
            </m:r>
          </m:num>
          <m:den>
            <m:r>
              <w:rPr>
                <w:rFonts w:ascii="Cambria Math" w:hAnsi="Cambria Math"/>
              </w:rPr>
              <m:t xml:space="preserve">σ</m:t>
            </m:r>
          </m:den>
        </m:f>
      </m:oMath>
      <w:r>
        <w:rPr>
          <w:sz w:val="28"/>
          <w:szCs w:val="28"/>
        </w:rPr>
        <w:t>),   φ(х)-функция Лапласа.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12.Вероятность того, что отклонения СВХ от ее математического ожидания  а по абсолютной величине меньше заданного числа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d>
          <m:dPr>
            <m:begChr m:val="("/>
            <m:endChr m:val=")"/>
          </m:dPr>
          <m:e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a</m:t>
                </m:r>
              </m:e>
            </m:d>
            <m:r>
              <w:rPr>
                <w:rFonts w:ascii="Cambria Math" w:hAnsi="Cambria Math"/>
              </w:rPr>
              <m:t xml:space="preserve">&lt;</m:t>
            </m:r>
            <m:r>
              <w:rPr>
                <w:rFonts w:ascii="Cambria Math" w:hAnsi="Cambria Math"/>
              </w:rPr>
              <m:t xml:space="preserve">δ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ϕ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δ</m:t>
                </m:r>
              </m:num>
              <m:den>
                <m:r>
                  <w:rPr>
                    <w:rFonts w:ascii="Cambria Math" w:hAnsi="Cambria Math"/>
                  </w:rPr>
                  <m:t xml:space="preserve">σ</m:t>
                </m:r>
              </m:den>
            </m:f>
          </m:e>
        </m:d>
      </m:oMath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13. Доверительный интервал для неизвестного математического ожидания:</w:t>
      </w:r>
    </w:p>
    <w:p>
      <w:pPr>
        <w:pStyle w:val="Normal"/>
        <w:rPr>
          <w:sz w:val="28"/>
          <w:szCs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∈</m:t>
        </m:r>
        <m:d>
          <m:dPr>
            <m:begChr m:val="("/>
            <m:endChr m:val=")"/>
          </m:dPr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bar>
            <m:r>
              <w:rPr>
                <w:rFonts w:ascii="Cambria Math" w:hAnsi="Cambria Math"/>
              </w:rPr>
              <m:t xml:space="preserve">−</m:t>
            </m:r>
            <m:f>
              <m:num>
                <m:r>
                  <w:rPr>
                    <w:rFonts w:ascii="Cambria Math" w:hAnsi="Cambria Math"/>
                  </w:rPr>
                  <m:t xml:space="preserve">tσ</m:t>
                </m:r>
              </m:num>
              <m:den>
                <m:rad>
                  <m:radPr>
                    <m:degHide m:val="1"/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 xml:space="preserve">,</m:t>
            </m:r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bar>
            <m:r>
              <w:rPr>
                <w:rFonts w:ascii="Cambria Math" w:hAnsi="Cambria Math"/>
              </w:rPr>
              <m:t xml:space="preserve">+</m:t>
            </m:r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tσ</m:t>
                </m:r>
              </m:num>
              <m:den>
                <m:rad>
                  <m:radPr>
                    <m:degHide m:val="1"/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</m:rad>
              </m:den>
            </m:f>
          </m:e>
        </m:d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где</m:t>
        </m:r>
        <m:r>
          <w:rPr>
            <w:rFonts w:ascii="Cambria Math" w:hAnsi="Cambria Math"/>
          </w:rPr>
          <m:t xml:space="preserve">δ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tσ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</m:rad>
          </m:den>
        </m:f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γ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</m:oMath>
      <w:r>
        <w:rPr>
          <w:rFonts w:ascii="Cambria Math" w:hAnsi="Cambria Math"/>
          <w:sz w:val="28"/>
          <w:szCs w:val="28"/>
        </w:rPr>
        <w:t>ϕ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– надежность.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mbria Math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d0e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e2d0e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534a38"/>
    <w:rPr>
      <w:color w:val="0000FF" w:themeColor="hyperlink"/>
      <w:u w:val="single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e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LibreOffice/7.0.1.2$Windows_X86_64 LibreOffice_project/7cbcfc562f6eb6708b5ff7d7397325de9e764452</Application>
  <Pages>3</Pages>
  <Words>517</Words>
  <Characters>2760</Characters>
  <CharactersWithSpaces>3556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2020-09-07T05:09:00Z</dcterms:created>
  <dc:creator>Ваня</dc:creator>
  <dc:description/>
  <dc:language>ru-RU</dc:language>
  <cp:lastModifiedBy/>
  <dcterms:modified xsi:type="dcterms:W3CDTF">2020-09-14T15:47:48Z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