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05" w:rsidRDefault="00DD3D05" w:rsidP="00DD3D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подготовки к экзамену</w:t>
      </w:r>
    </w:p>
    <w:p w:rsidR="00DD3D05" w:rsidRPr="00B3046C" w:rsidRDefault="00DD3D05" w:rsidP="00DD3D05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D05" w:rsidRPr="00B3046C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бюджетного учреждения, принципы бюджетной системы Российской Федерации.</w:t>
      </w:r>
    </w:p>
    <w:p w:rsidR="00DD3D05" w:rsidRPr="00F0331D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бюджетная классификация Российской Федерации, охарактеризуйте несколько параграфов.</w:t>
      </w:r>
    </w:p>
    <w:p w:rsidR="00DD3D05" w:rsidRPr="00F0331D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организован бухгалтерский учет в бюджетном учреждении.</w:t>
      </w:r>
    </w:p>
    <w:p w:rsidR="00DD3D05" w:rsidRPr="00F0331D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организацию труда в бухгалтерии бюджетного учреждения.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особенности проведения инвентаризации имущества и обязательств.</w:t>
      </w:r>
    </w:p>
    <w:p w:rsidR="00DD3D05" w:rsidRPr="00F0331D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особенности учета основных средств в бюджетных организациях.</w:t>
      </w:r>
    </w:p>
    <w:p w:rsidR="00DD3D05" w:rsidRPr="00F0331D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начисляется износ основных средств.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переоценка основных средств.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документами оформляется движение материальных запасов.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учет денежных средств.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ведется учет безналичных расчетов.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порядок  расчетов с дебиторами и кредиторами.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осуществляются расчеты с поставщиками и покупателями.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заключаются отличия  расчетов с подотчетными лицами.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ведется учет расходов по служебным командировкам.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отличительные особенности расчетов по заработной плате в бюджетных организациях от коммерческих.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складываются расходы учреждения.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контроль за расходованием бюджетных средств.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кассовые расходы от фактических расходов.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ответственность несет учреждение за нецелевое использование бюджетных средств.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фонд в основных средствах.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фонд в нематериальных активах.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учет средств целевого назначения.</w:t>
      </w:r>
    </w:p>
    <w:p w:rsidR="00DD3D05" w:rsidRPr="00F0331D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pacing w:val="-4"/>
          <w:sz w:val="28"/>
          <w:szCs w:val="28"/>
        </w:rPr>
        <w:t>Как ведется учет операций по предпринимательской деятельности.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составление бухгалтерской отчетности.</w:t>
      </w:r>
    </w:p>
    <w:p w:rsidR="00DD3D05" w:rsidRPr="00F0331D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pacing w:val="-2"/>
          <w:sz w:val="28"/>
          <w:szCs w:val="28"/>
        </w:rPr>
        <w:t>Какие особенности налогообложения в бюджетных учреждениях.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формирования учетной политики.</w:t>
      </w:r>
    </w:p>
    <w:p w:rsidR="00DD3D05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</w:rPr>
        <w:t>Охарактеризуйте смету доходов и расходов бюджетного учреждения.</w:t>
      </w:r>
    </w:p>
    <w:p w:rsidR="00DD3D05" w:rsidRPr="00F0331D" w:rsidRDefault="00DD3D05" w:rsidP="00DD3D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контроль за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сметы расходов.</w:t>
      </w:r>
    </w:p>
    <w:p w:rsidR="00DD3D05" w:rsidRPr="00B3046C" w:rsidRDefault="00DD3D05" w:rsidP="00DD3D05">
      <w:pPr>
        <w:rPr>
          <w:sz w:val="28"/>
          <w:szCs w:val="28"/>
        </w:rPr>
      </w:pPr>
    </w:p>
    <w:p w:rsidR="0042003A" w:rsidRDefault="0042003A"/>
    <w:sectPr w:rsidR="0042003A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3D85"/>
    <w:multiLevelType w:val="hybridMultilevel"/>
    <w:tmpl w:val="BC384AD8"/>
    <w:lvl w:ilvl="0" w:tplc="2B523AB6">
      <w:start w:val="1"/>
      <w:numFmt w:val="decimal"/>
      <w:lvlText w:val="%1."/>
      <w:lvlJc w:val="left"/>
      <w:pPr>
        <w:ind w:left="216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3D05"/>
    <w:rsid w:val="00207913"/>
    <w:rsid w:val="0042003A"/>
    <w:rsid w:val="00D23E87"/>
    <w:rsid w:val="00DD3D05"/>
    <w:rsid w:val="00F3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0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2015-02-01T08:31:00Z</dcterms:created>
  <dcterms:modified xsi:type="dcterms:W3CDTF">2015-02-01T08:31:00Z</dcterms:modified>
</cp:coreProperties>
</file>