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Основные источники информации для анализа платежеспособности:</w:t>
      </w:r>
    </w:p>
    <w:p w:rsidR="00EC16AE" w:rsidRDefault="007B2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бухгалтерский баланс (ф. 1);</w:t>
      </w:r>
    </w:p>
    <w:p w:rsidR="00EC16AE" w:rsidRDefault="007B2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отчет о финансовых результатах (ф. 2);</w:t>
      </w:r>
    </w:p>
    <w:p w:rsidR="00EC16AE" w:rsidRDefault="007B2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отчет о движении денежных средств (ф. 3);</w:t>
      </w:r>
    </w:p>
    <w:p w:rsidR="00EC16AE" w:rsidRDefault="007B2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280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другие формы отчетности, которые детализируют отдельные статьи баланса.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Понятие платежеспособности зачастую заменяют понятием ликвидности, так как от уровня ликвидности предприятия зависит его платежеспособность.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Независимо от стадии жизненного цикла, на котором находится предприятие, следует определять его оптимальный уровень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 ликвидности, поскольку недостаточная ликвидность активов может привести к неплатежеспособности или банкротству, а избыточная — к снижению рентабельности.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 целом анализ платежеспособности необходим не только руководителю — для эффективного управления и пр</w:t>
      </w:r>
      <w:r>
        <w:rPr>
          <w:rFonts w:ascii="Arial" w:eastAsia="Arial" w:hAnsi="Arial" w:cs="Arial"/>
          <w:color w:val="3E4447"/>
          <w:sz w:val="18"/>
          <w:szCs w:val="18"/>
        </w:rPr>
        <w:t>огнозирования финансового состояния, но и кредиторам и инвесторам — чтобы определить кредитоспособность и оценить финансовую устойчивость предприятия.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99" w:after="199"/>
        <w:rPr>
          <w:rFonts w:ascii="Arial" w:eastAsia="Arial" w:hAnsi="Arial" w:cs="Arial"/>
          <w:b/>
          <w:color w:val="3E4447"/>
          <w:sz w:val="34"/>
          <w:szCs w:val="34"/>
        </w:rPr>
      </w:pPr>
      <w:r>
        <w:rPr>
          <w:rFonts w:ascii="Arial" w:eastAsia="Arial" w:hAnsi="Arial" w:cs="Arial"/>
          <w:b/>
          <w:color w:val="3E4447"/>
          <w:sz w:val="34"/>
          <w:szCs w:val="34"/>
        </w:rPr>
        <w:t>Анализируем ликвидность баланса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Анализ ликвидности баланса предполагает проверку соотношении активов с об</w:t>
      </w:r>
      <w:r>
        <w:rPr>
          <w:rFonts w:ascii="Arial" w:eastAsia="Arial" w:hAnsi="Arial" w:cs="Arial"/>
          <w:color w:val="3E4447"/>
          <w:sz w:val="18"/>
          <w:szCs w:val="18"/>
        </w:rPr>
        <w:t>язательствами по пассиву, каждые из которых группируются определенным образом: активы — по степени ликвидности, пассивы — по срочности погашения.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Главная задача при оценке ликвидности баланса — определить степень покрытия обязательств предприятия его актив</w:t>
      </w:r>
      <w:r>
        <w:rPr>
          <w:rFonts w:ascii="Arial" w:eastAsia="Arial" w:hAnsi="Arial" w:cs="Arial"/>
          <w:color w:val="3E4447"/>
          <w:sz w:val="18"/>
          <w:szCs w:val="18"/>
        </w:rPr>
        <w:t>ами, срок преобразования которых в денежные средства (ликвидность) соответствует сроку погашения обязательств (срочности возврата). Достигается ликвидность баланса установлением тождества между обязательствами предприятия и его активами.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b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Иными словами, </w:t>
      </w:r>
      <w:r>
        <w:rPr>
          <w:rFonts w:ascii="Arial" w:eastAsia="Arial" w:hAnsi="Arial" w:cs="Arial"/>
          <w:b/>
          <w:color w:val="3E4447"/>
          <w:sz w:val="18"/>
          <w:szCs w:val="18"/>
        </w:rPr>
        <w:t>лик</w:t>
      </w:r>
      <w:r>
        <w:rPr>
          <w:rFonts w:ascii="Arial" w:eastAsia="Arial" w:hAnsi="Arial" w:cs="Arial"/>
          <w:b/>
          <w:color w:val="3E4447"/>
          <w:sz w:val="18"/>
          <w:szCs w:val="18"/>
        </w:rPr>
        <w:t>видность баланса — это способность предприятия превратить свои активы в денежные средства для погашения своих платежных обязательств.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noProof/>
          <w:color w:val="3E4447"/>
          <w:sz w:val="18"/>
          <w:szCs w:val="18"/>
        </w:rPr>
        <w:drawing>
          <wp:inline distT="0" distB="0" distL="114300" distR="114300">
            <wp:extent cx="5152390" cy="331533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31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16AE" w:rsidRDefault="00EC16A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Наиболее ликвидные, быстрореализуемые и медленно реализуемые активы принято считать текущими активами, так как в течение отчетного периода их значения постоянно меняются, а вот труднореализуемые, как правило, не уменьшаются.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noProof/>
          <w:color w:val="3E4447"/>
          <w:sz w:val="18"/>
          <w:szCs w:val="18"/>
        </w:rPr>
        <w:lastRenderedPageBreak/>
        <w:drawing>
          <wp:inline distT="0" distB="0" distL="114300" distR="114300">
            <wp:extent cx="4563110" cy="18478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Оценим ликвидность баланса на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 примере производственного предприятия ООО «Альфа», занимающегося ремонтом и обслуживанием автомобильных агрегатов (табл.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i/>
          <w:color w:val="3E4447"/>
          <w:sz w:val="18"/>
          <w:szCs w:val="18"/>
        </w:rPr>
        <w:t>Таблица 1</w:t>
      </w:r>
      <w:r>
        <w:rPr>
          <w:rFonts w:ascii="Arial" w:eastAsia="Arial" w:hAnsi="Arial" w:cs="Arial"/>
          <w:i/>
          <w:color w:val="3E4447"/>
          <w:sz w:val="18"/>
          <w:szCs w:val="18"/>
        </w:rPr>
        <w:t> Бухгалтерский баланс ООО «Альфа» за 2013–2016 гг.</w:t>
      </w:r>
    </w:p>
    <w:tbl>
      <w:tblPr>
        <w:tblStyle w:val="a5"/>
        <w:tblW w:w="9505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670"/>
        <w:gridCol w:w="1540"/>
        <w:gridCol w:w="734"/>
        <w:gridCol w:w="734"/>
        <w:gridCol w:w="1095"/>
        <w:gridCol w:w="732"/>
      </w:tblGrid>
      <w:tr w:rsidR="00EC16AE">
        <w:trPr>
          <w:trHeight w:val="54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АКТИВ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Код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2015 г.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2016 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2018 г.</w:t>
            </w:r>
          </w:p>
        </w:tc>
      </w:tr>
      <w:tr w:rsidR="00EC16AE">
        <w:trPr>
          <w:trHeight w:val="12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 Внеоборотные активы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16AE">
        <w:trPr>
          <w:trHeight w:val="206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Нематериальные активы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C16AE">
        <w:trPr>
          <w:trHeight w:val="154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Основные средства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5604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5290</w:t>
            </w:r>
          </w:p>
        </w:tc>
      </w:tr>
      <w:tr w:rsidR="00EC16AE">
        <w:trPr>
          <w:trHeight w:val="12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Доходные вложения в материальные ценности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403</w:t>
            </w:r>
          </w:p>
        </w:tc>
      </w:tr>
      <w:tr w:rsidR="00EC16AE">
        <w:trPr>
          <w:trHeight w:val="193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Финансовые вложения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C16AE">
        <w:trPr>
          <w:trHeight w:val="14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Прочие внеоборотные активы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16AE">
        <w:trPr>
          <w:trHeight w:val="21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 по разделу I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753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6429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5704</w:t>
            </w:r>
          </w:p>
        </w:tc>
      </w:tr>
      <w:tr w:rsidR="00EC16AE">
        <w:trPr>
          <w:trHeight w:val="18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II. Оборотные активы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16AE">
        <w:trPr>
          <w:trHeight w:val="12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Запасы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5831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17 083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16 774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601</w:t>
            </w:r>
          </w:p>
        </w:tc>
      </w:tr>
      <w:tr w:rsidR="00EC16AE">
        <w:trPr>
          <w:trHeight w:val="206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Налог на добавленную стоимость по приобретенным ценностям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EC16AE">
        <w:trPr>
          <w:trHeight w:val="12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18 167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26 158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29 286</w:t>
            </w:r>
          </w:p>
        </w:tc>
      </w:tr>
      <w:tr w:rsidR="00EC16AE">
        <w:trPr>
          <w:trHeight w:val="154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Денежные средства и денежные эквиваленты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33 215</w:t>
            </w:r>
          </w:p>
        </w:tc>
      </w:tr>
      <w:tr w:rsidR="00EC16AE">
        <w:trPr>
          <w:trHeight w:val="193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 по разделу II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24 537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23 159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46 863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63 179</w:t>
            </w:r>
          </w:p>
        </w:tc>
      </w:tr>
      <w:tr w:rsidR="00EC16AE">
        <w:trPr>
          <w:trHeight w:val="9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24 642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23 912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53 292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68 883</w:t>
            </w:r>
          </w:p>
        </w:tc>
      </w:tr>
      <w:tr w:rsidR="00EC16AE">
        <w:trPr>
          <w:trHeight w:val="116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ПАССИВ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16AE">
        <w:trPr>
          <w:trHeight w:val="14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III. Капитал и резервы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16AE">
        <w:trPr>
          <w:trHeight w:val="18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Уставный капитал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EC16AE">
        <w:trPr>
          <w:trHeight w:val="9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Резервный капитал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EC16AE">
        <w:trPr>
          <w:trHeight w:val="116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Нераспределенная прибыль (непокрытый убыток)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2826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12 757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22 002</w:t>
            </w:r>
          </w:p>
        </w:tc>
      </w:tr>
      <w:tr w:rsidR="00EC16AE">
        <w:trPr>
          <w:trHeight w:val="14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 по разделу III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2941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12 872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22 142</w:t>
            </w:r>
          </w:p>
        </w:tc>
      </w:tr>
      <w:tr w:rsidR="00EC16AE">
        <w:trPr>
          <w:trHeight w:val="18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IV. Долгосрочные обязательства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16AE">
        <w:trPr>
          <w:trHeight w:val="206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 по разделу IV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EC16AE">
        <w:trPr>
          <w:trHeight w:val="23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V. Краткосрочные обязательства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16AE">
        <w:trPr>
          <w:trHeight w:val="103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Заемные средства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10 011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4350</w:t>
            </w:r>
          </w:p>
        </w:tc>
      </w:tr>
      <w:tr w:rsidR="00EC16AE">
        <w:trPr>
          <w:trHeight w:val="12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12 879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18 959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39 770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42 391</w:t>
            </w:r>
          </w:p>
        </w:tc>
      </w:tr>
      <w:tr w:rsidR="00EC16AE">
        <w:trPr>
          <w:trHeight w:val="154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 по разделу V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22 890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20 971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40 420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46 741</w:t>
            </w:r>
          </w:p>
        </w:tc>
      </w:tr>
      <w:tr w:rsidR="00EC16AE">
        <w:trPr>
          <w:trHeight w:val="193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БАЛАНС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24 642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23 912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53 292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68 883</w:t>
            </w:r>
          </w:p>
        </w:tc>
      </w:tr>
    </w:tbl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Традиционно ликвидность баланса считается абсолютной, если выполняются все следующие тождества: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А1 ≥ П1;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А2 ≥ П2;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А3 ≥ П3;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А4 ≤ П4.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Но в реальной деятельности абсолютная ликвидность — сказочная редкость.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Результаты группирования активов и пассивов по годам представлены в табл. 2.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i/>
          <w:color w:val="3E4447"/>
          <w:sz w:val="18"/>
          <w:szCs w:val="18"/>
        </w:rPr>
        <w:t>Таблица 2</w:t>
      </w:r>
      <w:r>
        <w:rPr>
          <w:rFonts w:ascii="Arial" w:eastAsia="Arial" w:hAnsi="Arial" w:cs="Arial"/>
          <w:i/>
          <w:color w:val="3E4447"/>
          <w:sz w:val="18"/>
          <w:szCs w:val="18"/>
        </w:rPr>
        <w:t> Анализ ликвидности баланса ООО «Альфа»</w:t>
      </w:r>
    </w:p>
    <w:tbl>
      <w:tblPr>
        <w:tblStyle w:val="a6"/>
        <w:tblW w:w="9505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2795"/>
        <w:gridCol w:w="1688"/>
        <w:gridCol w:w="1688"/>
        <w:gridCol w:w="1570"/>
        <w:gridCol w:w="1764"/>
      </w:tblGrid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2015 г.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2016 г.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2018 г.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А1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33 215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А2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18 167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26 158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29 286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5952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17 110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16 788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678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А4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6421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5696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П1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12 879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18 959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39 770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42 391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П2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10 011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4 350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16AE">
        <w:trPr>
          <w:trHeight w:val="257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2941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12 872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22 142</w:t>
            </w:r>
          </w:p>
        </w:tc>
      </w:tr>
    </w:tbl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Условие ликвидности баланса не выполняется ни за один год из анализируемых, причем не выполняется всегда одно и то же неравенство — А1 ? П1.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Вывод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Предприятие испытывает недостаток в наиболее ликвидных активах, следовательно, нельзя говорить об абсолютной ликвидности баланса.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 более узком смысле предприятие считается ликвидным, если его текущие активы (ТА) превышают краткосрочные обязательства (КО). В этом случае неравенства выполняются в течение всех анализируемых периодов: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2015 г.: ТА (24 537 тыс. руб.) &gt; КО (10 011 тыс. руб</w:t>
      </w:r>
      <w:r>
        <w:rPr>
          <w:rFonts w:ascii="Arial" w:eastAsia="Arial" w:hAnsi="Arial" w:cs="Arial"/>
          <w:color w:val="3E4447"/>
          <w:sz w:val="18"/>
          <w:szCs w:val="18"/>
        </w:rPr>
        <w:t>.);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2016 г.: ТА (23 159 тыс. руб.) &gt; КО (2 012 тыс. руб.);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2017 г.: ТА (46 863 тыс. руб.) &gt; КО (650 тыс. руб.);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2018 г.: ТА (63 179 тыс. руб.) &gt; КО (4 350 тыс. руб.).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 xml:space="preserve">Кроме того, по результатам анализа можно сделать вывод о положительной тенденции развития предприятия за счет роста уровня текущих активов в анализируемый период и сокращения размера обязательств (исключение — 2018 г., когда рос размер заемных средств, но </w:t>
      </w:r>
      <w:r>
        <w:rPr>
          <w:rFonts w:ascii="Arial" w:eastAsia="Arial" w:hAnsi="Arial" w:cs="Arial"/>
          <w:color w:val="3E4447"/>
          <w:sz w:val="18"/>
          <w:szCs w:val="18"/>
        </w:rPr>
        <w:t>при этом уровень текущих активов вырос по сравнению с 2017 г. на 2621 тыс. руб.).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Платежеспособность и финансовая устойчивость — понятия взаимосвязанные друг с другом: платежеспособность — это внешнее проявление финансовой устойчивости, обобщающим показате</w:t>
      </w:r>
      <w:r>
        <w:rPr>
          <w:rFonts w:ascii="Arial" w:eastAsia="Arial" w:hAnsi="Arial" w:cs="Arial"/>
          <w:color w:val="3E4447"/>
          <w:sz w:val="18"/>
          <w:szCs w:val="18"/>
        </w:rPr>
        <w:t>лем которой является излишек или дефицит средств для формирования запасов и затрат (разница величины источников средств и запасов и затрат).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Соотношение стоимости запасов и величин собственных и заемных источников их формирования — один из важнейших фактор</w:t>
      </w:r>
      <w:r>
        <w:rPr>
          <w:rFonts w:ascii="Arial" w:eastAsia="Arial" w:hAnsi="Arial" w:cs="Arial"/>
          <w:color w:val="3E4447"/>
          <w:sz w:val="18"/>
          <w:szCs w:val="18"/>
        </w:rPr>
        <w:t>ов устойчивости финансового состояния предприятия.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Степень обеспеченности запасов источниками формирования отражает состояние текущей платежеспособности (или неплатежеспособности) организации.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Для характеристики источников формирования запасов и затрат исп</w:t>
      </w:r>
      <w:r>
        <w:rPr>
          <w:rFonts w:ascii="Arial" w:eastAsia="Arial" w:hAnsi="Arial" w:cs="Arial"/>
          <w:b/>
          <w:color w:val="3E4447"/>
          <w:sz w:val="18"/>
          <w:szCs w:val="18"/>
        </w:rPr>
        <w:t>ользуются показатели, которые отражают различные виды источников: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1. Наличие собственных оборотных средств </w:t>
      </w:r>
      <w:r>
        <w:rPr>
          <w:rFonts w:ascii="Arial" w:eastAsia="Arial" w:hAnsi="Arial" w:cs="Arial"/>
          <w:color w:val="3E4447"/>
          <w:sz w:val="18"/>
          <w:szCs w:val="18"/>
        </w:rPr>
        <w:t>(СОС). Исчисляются как разница между капиталом и резервами (раздел III пассива баланса) и внеоборотными активами (раздел I актива баланса):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 xml:space="preserve">СОС = СК </w:t>
      </w:r>
      <w:r>
        <w:rPr>
          <w:rFonts w:ascii="Arial" w:eastAsia="Arial" w:hAnsi="Arial" w:cs="Arial"/>
          <w:color w:val="3E4447"/>
          <w:sz w:val="18"/>
          <w:szCs w:val="18"/>
        </w:rPr>
        <w:t>– ВА,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где СК — собственный капитал (стр. 1300 ф. 1);</w:t>
      </w:r>
      <w:r>
        <w:rPr>
          <w:rFonts w:ascii="Arial" w:eastAsia="Arial" w:hAnsi="Arial" w:cs="Arial"/>
          <w:color w:val="3E4447"/>
          <w:sz w:val="18"/>
          <w:szCs w:val="18"/>
        </w:rPr>
        <w:br/>
        <w:t>ВА — внеоборотные активы (стр. 1100 ф.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Увеличение данного показателя по сравнению с предыдущим периодом свидетельствует о развитии деятельности предприятия.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2. Наличие собственных и долгосрочных заем</w:t>
      </w:r>
      <w:r>
        <w:rPr>
          <w:rFonts w:ascii="Arial" w:eastAsia="Arial" w:hAnsi="Arial" w:cs="Arial"/>
          <w:b/>
          <w:color w:val="3E4447"/>
          <w:sz w:val="18"/>
          <w:szCs w:val="18"/>
        </w:rPr>
        <w:t>ных источников формирования запасов и затрат, </w:t>
      </w:r>
      <w:r>
        <w:rPr>
          <w:rFonts w:ascii="Arial" w:eastAsia="Arial" w:hAnsi="Arial" w:cs="Arial"/>
          <w:color w:val="3E4447"/>
          <w:sz w:val="18"/>
          <w:szCs w:val="18"/>
        </w:rPr>
        <w:t>или</w:t>
      </w:r>
      <w:r>
        <w:rPr>
          <w:rFonts w:ascii="Arial" w:eastAsia="Arial" w:hAnsi="Arial" w:cs="Arial"/>
          <w:b/>
          <w:color w:val="3E4447"/>
          <w:sz w:val="18"/>
          <w:szCs w:val="18"/>
        </w:rPr>
        <w:t> функционирующий капитал </w:t>
      </w:r>
      <w:r>
        <w:rPr>
          <w:rFonts w:ascii="Arial" w:eastAsia="Arial" w:hAnsi="Arial" w:cs="Arial"/>
          <w:color w:val="3E4447"/>
          <w:sz w:val="18"/>
          <w:szCs w:val="18"/>
        </w:rPr>
        <w:t>(собственные долгосрочные оборотные средства, СДОС). Определяются путем увеличения предыдущего показателя на сумму долгосрочных пассивов: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СДОС = СОС + ДО,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где ДО — долгосрочные обяза</w:t>
      </w:r>
      <w:r>
        <w:rPr>
          <w:rFonts w:ascii="Arial" w:eastAsia="Arial" w:hAnsi="Arial" w:cs="Arial"/>
          <w:color w:val="3E4447"/>
          <w:sz w:val="18"/>
          <w:szCs w:val="18"/>
        </w:rPr>
        <w:t>тельства (стр. 1400 ф.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3. Общая величина основных источников формирования запасов и затрат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 (общие оборотные средства, ООС). Рассчитываются путем увеличения собственных долгосрочных оборотных средств (СДОС) на сумму краткосрочных обязательств (КО, стр. </w:t>
      </w:r>
      <w:r>
        <w:rPr>
          <w:rFonts w:ascii="Arial" w:eastAsia="Arial" w:hAnsi="Arial" w:cs="Arial"/>
          <w:color w:val="3E4447"/>
          <w:sz w:val="18"/>
          <w:szCs w:val="18"/>
        </w:rPr>
        <w:t>1500 ф. 1):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ООС = СДОС + КО.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Трем показателям наличия источников формирования запасов и затрат соответствуют </w:t>
      </w:r>
      <w:r>
        <w:rPr>
          <w:rFonts w:ascii="Arial" w:eastAsia="Arial" w:hAnsi="Arial" w:cs="Arial"/>
          <w:b/>
          <w:color w:val="3E4447"/>
          <w:sz w:val="18"/>
          <w:szCs w:val="18"/>
        </w:rPr>
        <w:t>три показателя обеспеченности запасов и затрат источниками формирования</w:t>
      </w:r>
      <w:r>
        <w:rPr>
          <w:rFonts w:ascii="Arial" w:eastAsia="Arial" w:hAnsi="Arial" w:cs="Arial"/>
          <w:color w:val="3E4447"/>
          <w:sz w:val="18"/>
          <w:szCs w:val="18"/>
        </w:rPr>
        <w:t>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1. Излишек или недостаток собственных оборотных средств (?СОС):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?СОС = СОС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 – ЗЗ,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где ЗЗ — запасы и затраты (стр. 1210 ф. 1 + стр. 1220 ф.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2. Излишек или недостаток собственных долгосрочных оборотных средств (?СДОС):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?СДОС = СДОС – ЗЗ.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3. Излишек или недостаток общих оборотных средств (?ООС):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?ООС = ООС – ЗЗ.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Существует 4 типа финансовой устойчивости: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1. Абсолютная</w:t>
      </w:r>
      <w:r>
        <w:rPr>
          <w:rFonts w:ascii="Arial" w:eastAsia="Arial" w:hAnsi="Arial" w:cs="Arial"/>
          <w:color w:val="3E4447"/>
          <w:sz w:val="18"/>
          <w:szCs w:val="18"/>
        </w:rPr>
        <w:t>. Запасы и затраты обеспечиваются за счет собственных оборотных средств. Этот тип финансовой ситуации встречается крайне редко и отвечает следующим условиям: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?СОС ≥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?СДОС ≥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?ООС ≥ 0.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2. Нормальная</w:t>
      </w:r>
      <w:r>
        <w:rPr>
          <w:rFonts w:ascii="Arial" w:eastAsia="Arial" w:hAnsi="Arial" w:cs="Arial"/>
          <w:color w:val="3E4447"/>
          <w:sz w:val="18"/>
          <w:szCs w:val="18"/>
        </w:rPr>
        <w:t> — гарантирует платежеспособность, т. е. запасы и затраты обеспечиваются за счет собственных оборотных средств и долгосрочных займов: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?СОС &lt;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?СДОС ≥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?ООС ≥ 0.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3. Неустойчивое финансовое состояние</w:t>
      </w:r>
      <w:r>
        <w:rPr>
          <w:rFonts w:ascii="Arial" w:eastAsia="Arial" w:hAnsi="Arial" w:cs="Arial"/>
          <w:color w:val="3E4447"/>
          <w:sz w:val="18"/>
          <w:szCs w:val="18"/>
        </w:rPr>
        <w:t>. Сопряжено с нарушением платежеспособност</w:t>
      </w:r>
      <w:r>
        <w:rPr>
          <w:rFonts w:ascii="Arial" w:eastAsia="Arial" w:hAnsi="Arial" w:cs="Arial"/>
          <w:color w:val="3E4447"/>
          <w:sz w:val="18"/>
          <w:szCs w:val="18"/>
        </w:rPr>
        <w:t>и, но при этом сохраняется возможность восстановить равновесие за счет пополнения источников собственных средств, сокращения дебиторской задолженности, ускорения оборачиваемости запасов. В данном случае запасы и затраты обеспечиваются за счет собственных о</w:t>
      </w:r>
      <w:r>
        <w:rPr>
          <w:rFonts w:ascii="Arial" w:eastAsia="Arial" w:hAnsi="Arial" w:cs="Arial"/>
          <w:color w:val="3E4447"/>
          <w:sz w:val="18"/>
          <w:szCs w:val="18"/>
        </w:rPr>
        <w:t>боротных средств, долгосрочный и краткосрочных займов: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?СОС &lt;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?СДОС &lt;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3E4447"/>
          <w:sz w:val="18"/>
          <w:szCs w:val="18"/>
        </w:rPr>
        <w:t>?ООС ≥ 0.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4. </w:t>
      </w:r>
      <w:r>
        <w:rPr>
          <w:rFonts w:ascii="Arial" w:eastAsia="Arial" w:hAnsi="Arial" w:cs="Arial"/>
          <w:b/>
          <w:color w:val="3E4447"/>
          <w:sz w:val="18"/>
          <w:szCs w:val="18"/>
        </w:rPr>
        <w:t>Кризисное финансовое состояние.</w:t>
      </w:r>
      <w:r>
        <w:rPr>
          <w:rFonts w:ascii="Arial" w:eastAsia="Arial" w:hAnsi="Arial" w:cs="Arial"/>
          <w:color w:val="3E4447"/>
          <w:sz w:val="18"/>
          <w:szCs w:val="18"/>
        </w:rPr>
        <w:t> Предприятие на грани банкротства, поскольку в данной ситуации денежные средства, краткосрочные ценные бумаги и дебиторская задолженност</w:t>
      </w:r>
      <w:r>
        <w:rPr>
          <w:rFonts w:ascii="Arial" w:eastAsia="Arial" w:hAnsi="Arial" w:cs="Arial"/>
          <w:color w:val="3E4447"/>
          <w:sz w:val="18"/>
          <w:szCs w:val="18"/>
        </w:rPr>
        <w:t>ь не покрывают даже его кредиторской задолженности: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?СОС &lt;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?СДОС &lt; 0;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?ООС &lt; 0.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Расчет показателей обеспеченности собственными оборотными средствами ООО «Альфа» представлен в табл. 3.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i/>
          <w:color w:val="3E4447"/>
          <w:sz w:val="18"/>
          <w:szCs w:val="18"/>
        </w:rPr>
        <w:t>Таблица 3</w:t>
      </w:r>
      <w:r>
        <w:rPr>
          <w:rFonts w:ascii="Arial" w:eastAsia="Arial" w:hAnsi="Arial" w:cs="Arial"/>
          <w:i/>
          <w:color w:val="3E4447"/>
          <w:sz w:val="18"/>
          <w:szCs w:val="18"/>
        </w:rPr>
        <w:t> Расчет показателей обеспеченности собственными оборотными средствами</w:t>
      </w:r>
    </w:p>
    <w:tbl>
      <w:tblPr>
        <w:tblStyle w:val="a7"/>
        <w:tblW w:w="7419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1699"/>
        <w:gridCol w:w="1340"/>
        <w:gridCol w:w="1456"/>
        <w:gridCol w:w="1584"/>
        <w:gridCol w:w="1340"/>
      </w:tblGrid>
      <w:tr w:rsidR="00EC16AE">
        <w:trPr>
          <w:trHeight w:val="219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Показатель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2015 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2016 г.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2017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2018 г.</w:t>
            </w:r>
          </w:p>
        </w:tc>
      </w:tr>
      <w:tr w:rsidR="00EC16AE">
        <w:trPr>
          <w:trHeight w:val="116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СОС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1647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2188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6443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16 438</w:t>
            </w:r>
          </w:p>
        </w:tc>
      </w:tr>
      <w:tr w:rsidR="00EC16AE">
        <w:trPr>
          <w:trHeight w:val="14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СДОС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1647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2188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6443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16 438</w:t>
            </w:r>
          </w:p>
        </w:tc>
      </w:tr>
      <w:tr w:rsidR="00EC16AE">
        <w:trPr>
          <w:trHeight w:val="180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ООС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24 537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23 159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46 863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63 179</w:t>
            </w:r>
          </w:p>
        </w:tc>
      </w:tr>
      <w:tr w:rsidR="00EC16AE">
        <w:trPr>
          <w:trHeight w:val="193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?СОС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-4305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-14 922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-10 345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15 760</w:t>
            </w:r>
          </w:p>
        </w:tc>
      </w:tr>
      <w:tr w:rsidR="00EC16AE">
        <w:trPr>
          <w:trHeight w:val="219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?СДОС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-4305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-14 922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-10 345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15 760</w:t>
            </w:r>
          </w:p>
        </w:tc>
      </w:tr>
      <w:tr w:rsidR="00EC16AE">
        <w:trPr>
          <w:trHeight w:val="23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?ООС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18 585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6049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30 075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62 501</w:t>
            </w:r>
          </w:p>
        </w:tc>
      </w:tr>
      <w:tr w:rsidR="00EC16AE">
        <w:trPr>
          <w:trHeight w:val="540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Абсолютная устойчивость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15 760 &gt;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15 760 &gt;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62 501 &gt; 0</w:t>
            </w:r>
          </w:p>
        </w:tc>
      </w:tr>
      <w:tr w:rsidR="00EC16AE">
        <w:trPr>
          <w:trHeight w:val="309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Нормальная устойчивость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</w:tr>
      <w:tr w:rsidR="00EC16AE">
        <w:trPr>
          <w:trHeight w:val="59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Неустойчивое финансовое состояние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–4305&lt;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–4305&lt;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18 585 &gt; 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–14 922 &lt;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–14 922 &lt;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6049 &gt; 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 xml:space="preserve">–10 345 </w:t>
            </w: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&lt;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–10 345 &lt; 0;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30 075 &gt; 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</w:tr>
      <w:tr w:rsidR="00EC16AE">
        <w:trPr>
          <w:trHeight w:val="399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Кризисное финансовое состояние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317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—</w:t>
            </w:r>
          </w:p>
        </w:tc>
      </w:tr>
    </w:tbl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Вывод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ООО «Альфа» в 2013–2015 гг. функционировало неустойчиво, испытывая недостаток собственных средств и излишек общей величины основных источников формирования запасов.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Отметим, что ежегодно предприятие стремилось увеличить размер собственных средств, но его не хватало за счет увеличения размера запасов, и даже привлечение заемных средств не помогло предприятию достичь финансовой устойчивости.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Но в 2018 г., сократив запас</w:t>
      </w:r>
      <w:r>
        <w:rPr>
          <w:rFonts w:ascii="Arial" w:eastAsia="Arial" w:hAnsi="Arial" w:cs="Arial"/>
          <w:color w:val="3E4447"/>
          <w:sz w:val="18"/>
          <w:szCs w:val="18"/>
        </w:rPr>
        <w:t>ы более чем в 20 раз и увеличив размер собственных средств в 2,5 раза за счет нераспределенной прибыли, предприятие смогло достичь состояния финансовой устойчивости.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99" w:after="199"/>
        <w:rPr>
          <w:rFonts w:ascii="Arial" w:eastAsia="Arial" w:hAnsi="Arial" w:cs="Arial"/>
          <w:b/>
          <w:color w:val="3E4447"/>
          <w:sz w:val="34"/>
          <w:szCs w:val="34"/>
        </w:rPr>
      </w:pPr>
      <w:r>
        <w:rPr>
          <w:rFonts w:ascii="Arial" w:eastAsia="Arial" w:hAnsi="Arial" w:cs="Arial"/>
          <w:b/>
          <w:color w:val="3E4447"/>
          <w:sz w:val="34"/>
          <w:szCs w:val="34"/>
        </w:rPr>
        <w:t>Анализируем ликвидность предприятия с помощью относительных показателей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Наряду с абсолютными показателями для оценки ликвидности предприятия рассчитывают и относительные показатели: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1. </w:t>
      </w:r>
      <w:r>
        <w:rPr>
          <w:rFonts w:ascii="Arial" w:eastAsia="Arial" w:hAnsi="Arial" w:cs="Arial"/>
          <w:b/>
          <w:color w:val="3E4447"/>
          <w:sz w:val="18"/>
          <w:szCs w:val="18"/>
        </w:rPr>
        <w:t>Коэффициент абсолютной ликвидности</w:t>
      </w:r>
      <w:r>
        <w:rPr>
          <w:rFonts w:ascii="Arial" w:eastAsia="Arial" w:hAnsi="Arial" w:cs="Arial"/>
          <w:color w:val="3E4447"/>
          <w:sz w:val="18"/>
          <w:szCs w:val="18"/>
        </w:rPr>
        <w:t> (норма денежных резервов; 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абс</w:t>
      </w:r>
      <w:r>
        <w:rPr>
          <w:rFonts w:ascii="Arial" w:eastAsia="Arial" w:hAnsi="Arial" w:cs="Arial"/>
          <w:color w:val="3E4447"/>
          <w:sz w:val="18"/>
          <w:szCs w:val="18"/>
        </w:rPr>
        <w:t>) определяется как отношение денежных средств и краткосрочных финансовых вложений к сумме краткосрочных долгов предприятия: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абс</w:t>
      </w:r>
      <w:r>
        <w:rPr>
          <w:rFonts w:ascii="Arial" w:eastAsia="Arial" w:hAnsi="Arial" w:cs="Arial"/>
          <w:color w:val="3E4447"/>
          <w:sz w:val="18"/>
          <w:szCs w:val="18"/>
        </w:rPr>
        <w:t> = (ДС + ФВ) / КО,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где ДС — денежные средства (стр. 1250 ф. 1);</w:t>
      </w:r>
      <w:r>
        <w:rPr>
          <w:rFonts w:ascii="Arial" w:eastAsia="Arial" w:hAnsi="Arial" w:cs="Arial"/>
          <w:color w:val="3E4447"/>
          <w:sz w:val="18"/>
          <w:szCs w:val="18"/>
        </w:rPr>
        <w:br/>
        <w:t>ФВ — финансовые вложения (стр. 1170 ф. 1);</w:t>
      </w:r>
      <w:r>
        <w:rPr>
          <w:rFonts w:ascii="Arial" w:eastAsia="Arial" w:hAnsi="Arial" w:cs="Arial"/>
          <w:color w:val="3E4447"/>
          <w:sz w:val="18"/>
          <w:szCs w:val="18"/>
        </w:rPr>
        <w:br/>
        <w:t>КО — краткосрочные об</w:t>
      </w:r>
      <w:r>
        <w:rPr>
          <w:rFonts w:ascii="Arial" w:eastAsia="Arial" w:hAnsi="Arial" w:cs="Arial"/>
          <w:color w:val="3E4447"/>
          <w:sz w:val="18"/>
          <w:szCs w:val="18"/>
        </w:rPr>
        <w:t>язательства (стр. 1500 ф.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Показывает, какая часть краткосрочных обязательств может быть погашена за счет имеющейся денежной наличности.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Нормативное значение данного коэффициента — &gt; 0,1–0,2 (т. е. ежедневно подлежат погашению 10–20 % краткосрочных обяз</w:t>
      </w:r>
      <w:r>
        <w:rPr>
          <w:rFonts w:ascii="Arial" w:eastAsia="Arial" w:hAnsi="Arial" w:cs="Arial"/>
          <w:color w:val="3E4447"/>
          <w:sz w:val="18"/>
          <w:szCs w:val="18"/>
        </w:rPr>
        <w:t>ательств).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2. </w:t>
      </w:r>
      <w:r>
        <w:rPr>
          <w:rFonts w:ascii="Arial" w:eastAsia="Arial" w:hAnsi="Arial" w:cs="Arial"/>
          <w:b/>
          <w:color w:val="3E4447"/>
          <w:sz w:val="18"/>
          <w:szCs w:val="18"/>
        </w:rPr>
        <w:t>Коэффициент быстрой (срочной) ликвидности</w:t>
      </w:r>
      <w:r>
        <w:rPr>
          <w:rFonts w:ascii="Arial" w:eastAsia="Arial" w:hAnsi="Arial" w:cs="Arial"/>
          <w:color w:val="3E4447"/>
          <w:sz w:val="18"/>
          <w:szCs w:val="18"/>
        </w:rPr>
        <w:t> (К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БЛ</w:t>
      </w:r>
      <w:r>
        <w:rPr>
          <w:rFonts w:ascii="Arial" w:eastAsia="Arial" w:hAnsi="Arial" w:cs="Arial"/>
          <w:color w:val="3E4447"/>
          <w:sz w:val="18"/>
          <w:szCs w:val="18"/>
        </w:rPr>
        <w:t>) — отношение денежных средств, финансовых вложений и дебиторской задолженности, платежи по которой ожидаются в течение 12 месяцев после отчетной даты, к краткосрочным обязательствам: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БЛ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 = (ДС + </w:t>
      </w:r>
      <w:r>
        <w:rPr>
          <w:rFonts w:ascii="Arial" w:eastAsia="Arial" w:hAnsi="Arial" w:cs="Arial"/>
          <w:color w:val="3E4447"/>
          <w:sz w:val="18"/>
          <w:szCs w:val="18"/>
        </w:rPr>
        <w:t>ФВ + ДЗ) / КО,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где ДЗ — дебиторская задолженность (стр. 1230 ф.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Характеризует способность компании погашать текущие (краткосрочные) обязательства за счет оборотных активов. Нормативные значения — от 0,7–0,8 до 1.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3. </w:t>
      </w:r>
      <w:r>
        <w:rPr>
          <w:rFonts w:ascii="Arial" w:eastAsia="Arial" w:hAnsi="Arial" w:cs="Arial"/>
          <w:b/>
          <w:color w:val="3E4447"/>
          <w:sz w:val="18"/>
          <w:szCs w:val="18"/>
        </w:rPr>
        <w:t>Коэффициент текущей ликвидности</w:t>
      </w:r>
      <w:r>
        <w:rPr>
          <w:rFonts w:ascii="Arial" w:eastAsia="Arial" w:hAnsi="Arial" w:cs="Arial"/>
          <w:color w:val="3E4447"/>
          <w:sz w:val="18"/>
          <w:szCs w:val="18"/>
        </w:rPr>
        <w:t> (общ</w:t>
      </w:r>
      <w:r>
        <w:rPr>
          <w:rFonts w:ascii="Arial" w:eastAsia="Arial" w:hAnsi="Arial" w:cs="Arial"/>
          <w:color w:val="3E4447"/>
          <w:sz w:val="18"/>
          <w:szCs w:val="18"/>
        </w:rPr>
        <w:t>ий коэффициент покрытия долгов; 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ТЛ</w:t>
      </w:r>
      <w:r>
        <w:rPr>
          <w:rFonts w:ascii="Arial" w:eastAsia="Arial" w:hAnsi="Arial" w:cs="Arial"/>
          <w:color w:val="3E4447"/>
          <w:sz w:val="18"/>
          <w:szCs w:val="18"/>
        </w:rPr>
        <w:t>) — отношение всей суммы оборотных активов к общей сумме краткосрочных обязательств: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ТЛ</w:t>
      </w:r>
      <w:r>
        <w:rPr>
          <w:rFonts w:ascii="Arial" w:eastAsia="Arial" w:hAnsi="Arial" w:cs="Arial"/>
          <w:color w:val="3E4447"/>
          <w:sz w:val="18"/>
          <w:szCs w:val="18"/>
        </w:rPr>
        <w:t> = ОА / КО,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где ОА — оборотные активы (стр. 1200 ф. 1).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 xml:space="preserve">Коэффициент дает общую оценку ликвидности активов, показывая, сколько рублей </w:t>
      </w:r>
      <w:r>
        <w:rPr>
          <w:rFonts w:ascii="Arial" w:eastAsia="Arial" w:hAnsi="Arial" w:cs="Arial"/>
          <w:color w:val="3E4447"/>
          <w:sz w:val="18"/>
          <w:szCs w:val="18"/>
        </w:rPr>
        <w:t>текущих активов предприятия приходится на один рубль текущих обязательств. Нормативное значение — &gt; 1.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Результаты расчетов коэффициентов ликвидности ООО «Альфа» за 2013–2016 гг. представлены в табл. 4.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Таблица 4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Расчет коэффициентов ликвидности ООО «Альфа»</w:t>
      </w:r>
    </w:p>
    <w:tbl>
      <w:tblPr>
        <w:tblStyle w:val="a8"/>
        <w:tblW w:w="8871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2434"/>
        <w:gridCol w:w="1094"/>
        <w:gridCol w:w="1094"/>
        <w:gridCol w:w="1094"/>
        <w:gridCol w:w="1211"/>
        <w:gridCol w:w="1944"/>
      </w:tblGrid>
      <w:tr w:rsidR="00EC16AE">
        <w:trPr>
          <w:trHeight w:val="617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Показатель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2015 г.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2016 г.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2017 г.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2018 г.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Нормативное значение показателя</w:t>
            </w:r>
          </w:p>
        </w:tc>
      </w:tr>
      <w:tr w:rsidR="00EC16AE">
        <w:trPr>
          <w:trHeight w:val="45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Коэффициент абсолютной ликвидности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0,02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0,09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0,10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0,71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&gt; 0,1–0,2</w:t>
            </w:r>
          </w:p>
        </w:tc>
      </w:tr>
      <w:tr w:rsidR="00EC16AE">
        <w:trPr>
          <w:trHeight w:val="501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Коэффициент быстрой (срочной) ликвидности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0,81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0,29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0,74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1,34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&gt; 0,7–0,8</w:t>
            </w:r>
          </w:p>
        </w:tc>
      </w:tr>
      <w:tr w:rsidR="00EC16AE">
        <w:trPr>
          <w:trHeight w:val="373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Коэффициент текущей ликвидности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1,07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1,10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1,16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1,35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&gt; 1</w:t>
            </w:r>
          </w:p>
        </w:tc>
      </w:tr>
    </w:tbl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Вывод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Коэффициент абсолютной ликвидности в 2013–2016 гг. непрерывно растет, что говорит о хорошей тенденции развития предприятия.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Отметим при этом, что значения показателей в 2013 и 2014 гг. не удовлетворяли нормативному значению, т. е. предприятие не могло сбалансировать и синхронизировать приток и отток денежных средств по объему и срокам. А в 2015 и 2016 гг. значения показателей а</w:t>
      </w:r>
      <w:r>
        <w:rPr>
          <w:rFonts w:ascii="Arial" w:eastAsia="Arial" w:hAnsi="Arial" w:cs="Arial"/>
          <w:color w:val="3E4447"/>
          <w:sz w:val="18"/>
          <w:szCs w:val="18"/>
        </w:rPr>
        <w:t>бсолютной ликвидности достигли нормативного значения.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 2017 г. ежедневно подлежали погашению 10 % краткосрочных обязательств, а в 2016 — 70 %, что является очень хорошим показателем.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Значение коэффициента быстрой ликвидности в 2015 г. — 0,81 (соответствуе</w:t>
      </w:r>
      <w:r>
        <w:rPr>
          <w:rFonts w:ascii="Arial" w:eastAsia="Arial" w:hAnsi="Arial" w:cs="Arial"/>
          <w:color w:val="3E4447"/>
          <w:sz w:val="18"/>
          <w:szCs w:val="18"/>
        </w:rPr>
        <w:t>т нормативному значению), а в 2014 — 0,29 (снизился за счет сокращения размера дебиторской задолженности). Зато в 2017 г. предприятию вновь удалось достичь нормативного значения, а в 2018 г. — увеличить его до 1,34. Это свидетельствует о том, что предприят</w:t>
      </w:r>
      <w:r>
        <w:rPr>
          <w:rFonts w:ascii="Arial" w:eastAsia="Arial" w:hAnsi="Arial" w:cs="Arial"/>
          <w:color w:val="3E4447"/>
          <w:sz w:val="18"/>
          <w:szCs w:val="18"/>
        </w:rPr>
        <w:t>ие способно погашать краткосрочные обязательства за счет быстрореализуемых активов.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На протяжении всего исследуемого периода растет значение коэффициента текущей ликвидности (показывает превышение оборотных активов над краткосрочными финансовыми обязательс</w:t>
      </w:r>
      <w:r>
        <w:rPr>
          <w:rFonts w:ascii="Arial" w:eastAsia="Arial" w:hAnsi="Arial" w:cs="Arial"/>
          <w:color w:val="3E4447"/>
          <w:sz w:val="18"/>
          <w:szCs w:val="18"/>
        </w:rPr>
        <w:t>твами, которое обеспечивает резервный запас для компенсации убытков — на данном предприятии этого запаса достаточно для покрытия убытков).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99" w:after="199"/>
        <w:rPr>
          <w:rFonts w:ascii="Arial" w:eastAsia="Arial" w:hAnsi="Arial" w:cs="Arial"/>
          <w:b/>
          <w:color w:val="3E4447"/>
          <w:sz w:val="34"/>
          <w:szCs w:val="34"/>
        </w:rPr>
      </w:pPr>
      <w:r>
        <w:rPr>
          <w:rFonts w:ascii="Arial" w:eastAsia="Arial" w:hAnsi="Arial" w:cs="Arial"/>
          <w:b/>
          <w:color w:val="3E4447"/>
          <w:sz w:val="34"/>
          <w:szCs w:val="34"/>
        </w:rPr>
        <w:t>Ежедневно мониторим платежеспособность предприятия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Ежедневный контроль платежеспособность предприятия предполагает отслеживание размеров долгов перед другими предприятиями. Для этого ведут </w:t>
      </w:r>
      <w:r>
        <w:rPr>
          <w:rFonts w:ascii="Arial" w:eastAsia="Arial" w:hAnsi="Arial" w:cs="Arial"/>
          <w:b/>
          <w:color w:val="3E4447"/>
          <w:sz w:val="18"/>
          <w:szCs w:val="18"/>
        </w:rPr>
        <w:t>план платежей</w:t>
      </w:r>
      <w:r>
        <w:rPr>
          <w:rFonts w:ascii="Arial" w:eastAsia="Arial" w:hAnsi="Arial" w:cs="Arial"/>
          <w:color w:val="3E4447"/>
          <w:sz w:val="18"/>
          <w:szCs w:val="18"/>
        </w:rPr>
        <w:t> на каждый день и следят за их отклонениями, а также мониторят остатки на счетах 51 «Расчетные счета» и/и</w:t>
      </w:r>
      <w:r>
        <w:rPr>
          <w:rFonts w:ascii="Arial" w:eastAsia="Arial" w:hAnsi="Arial" w:cs="Arial"/>
          <w:color w:val="3E4447"/>
          <w:sz w:val="18"/>
          <w:szCs w:val="18"/>
        </w:rPr>
        <w:t>ли 52 «Валютные счета».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Рекомендуется составлять не только план платежей, но и платежный календарь, в котором будут отображаться не только расходования денежных средств, но и их поступления. Платежный календарь стоит вести ежедневно и в конце отчетного дня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 или начале следующего изучать отклонения и выявлять их причины.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Пример платежного календаря представлен в табл. 5.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i/>
          <w:color w:val="3E4447"/>
          <w:sz w:val="18"/>
          <w:szCs w:val="18"/>
        </w:rPr>
        <w:t>Таблица 5</w:t>
      </w:r>
      <w:r>
        <w:rPr>
          <w:rFonts w:ascii="Arial" w:eastAsia="Arial" w:hAnsi="Arial" w:cs="Arial"/>
          <w:i/>
          <w:color w:val="3E4447"/>
          <w:sz w:val="18"/>
          <w:szCs w:val="18"/>
        </w:rPr>
        <w:t> Платежный календарь на 17.01.2017</w:t>
      </w:r>
    </w:p>
    <w:tbl>
      <w:tblPr>
        <w:tblStyle w:val="a9"/>
        <w:tblW w:w="9505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555"/>
        <w:gridCol w:w="1972"/>
        <w:gridCol w:w="1856"/>
        <w:gridCol w:w="1620"/>
        <w:gridCol w:w="884"/>
        <w:gridCol w:w="1216"/>
        <w:gridCol w:w="1402"/>
      </w:tblGrid>
      <w:tr w:rsidR="00EC16AE">
        <w:trPr>
          <w:trHeight w:val="41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статей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Назначение платежа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Наличие просрочки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EC16AE">
        <w:trPr>
          <w:trHeight w:val="28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ПЛАТЕЖИ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C16AE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«Бета»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поставки подшипников по счету № 1 от 16.01.2017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27 300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23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«Гамма»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поставки гаек С-14 по счету № 2 от 23.12.2016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29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Электроэнергия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Электросбыт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электроэнергии за февраль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25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Теплоэнергия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теплоэнергии за февраль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17 200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21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водоснабжения за январь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39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Канцелярия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«Омега»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приобретение канцелярских товаров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31 000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25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3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расход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101 400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C16AE">
        <w:trPr>
          <w:trHeight w:val="28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3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C16AE">
        <w:trPr>
          <w:trHeight w:val="18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продукции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«Прима»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работ по договору № 212 от 14.02.2016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74 100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23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продукции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«Контекст»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работ по договору № 74/11 от 16.11.2016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37 400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C16AE">
        <w:trPr>
          <w:trHeight w:val="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приход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111 500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C16AE">
        <w:trPr>
          <w:trHeight w:val="5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Превышение платежей над поступлениями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C16AE">
        <w:trPr>
          <w:trHeight w:val="16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Превышение поступлений над платежами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10 100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Таким образом, на начало рабочего дня (17.01.2017) на счете предприятия должно быть не менее 101 400 руб. В противном случае придется ожидать платежей от контрагентов, которые, возможно, придут под конец рабочего дня, а так как многие банки не проводят пла</w:t>
      </w:r>
      <w:r>
        <w:rPr>
          <w:rFonts w:ascii="Arial" w:eastAsia="Arial" w:hAnsi="Arial" w:cs="Arial"/>
          <w:color w:val="3E4447"/>
          <w:sz w:val="18"/>
          <w:szCs w:val="18"/>
        </w:rPr>
        <w:t>тежи после 16:00 — они вообще будут перенесены на следующий рабочий день. Поэтому необходимо постоянно следить за остатками по счетам (сальдо начальное) на конкретную дату.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Если не будет ни необходимого остатка, ни поступлений (которые впоследствии будут о</w:t>
      </w:r>
      <w:r>
        <w:rPr>
          <w:rFonts w:ascii="Arial" w:eastAsia="Arial" w:hAnsi="Arial" w:cs="Arial"/>
          <w:color w:val="3E4447"/>
          <w:sz w:val="18"/>
          <w:szCs w:val="18"/>
        </w:rPr>
        <w:t>тображаться по дебету счета 51 «Расчетные счета») — будут долги перед контрагентами.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К сведению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Показатель остатков на начало рабочего дня по счету 51 «Расчетные счета» также можно включить в план платежей, чтобы контролировать их расходование.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 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Если сред</w:t>
      </w:r>
      <w:r>
        <w:rPr>
          <w:rFonts w:ascii="Arial" w:eastAsia="Arial" w:hAnsi="Arial" w:cs="Arial"/>
          <w:color w:val="3E4447"/>
          <w:sz w:val="18"/>
          <w:szCs w:val="18"/>
        </w:rPr>
        <w:t>ств для проведения платежей недостаточно, стоит посмотреть оборот по данному счету за предыдущий день: в дебете, как говорилось ранее, будет отражаться приход, а в кредите — расход.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Мы рекомендуем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Если средств не хватает, классифицируйте все платежи по сро</w:t>
      </w:r>
      <w:r>
        <w:rPr>
          <w:rFonts w:ascii="Arial" w:eastAsia="Arial" w:hAnsi="Arial" w:cs="Arial"/>
          <w:color w:val="3E4447"/>
          <w:sz w:val="18"/>
          <w:szCs w:val="18"/>
        </w:rPr>
        <w:t>чности погашения, уровню штрафных санкций, размеру платежей — так вы определите очередность оплат в данный день (например, необходимо срочно оплатить поставки сырья или материалов для обеспечения бесперебойности производственного процесса).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 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Кроме того, н</w:t>
      </w:r>
      <w:r>
        <w:rPr>
          <w:rFonts w:ascii="Arial" w:eastAsia="Arial" w:hAnsi="Arial" w:cs="Arial"/>
          <w:color w:val="3E4447"/>
          <w:sz w:val="18"/>
          <w:szCs w:val="18"/>
        </w:rPr>
        <w:t>еобходимо вести не только ежедневные планы платежей, но и ежемесячные или еженедельные (периодичность планирования устанавливается индивидуально на каждом предприятии), чтобы видеть полную картину за определенный период и иметь возможность внести корректир</w:t>
      </w:r>
      <w:r>
        <w:rPr>
          <w:rFonts w:ascii="Arial" w:eastAsia="Arial" w:hAnsi="Arial" w:cs="Arial"/>
          <w:color w:val="3E4447"/>
          <w:sz w:val="18"/>
          <w:szCs w:val="18"/>
        </w:rPr>
        <w:t>овки в соответствии с изменениями (просрочки, новые заказчики и поставщики, увеличение или уменьшение выпуска продукции и пр.).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Для помесячного мониторинга используют различные формы, например бюджет доходов и расходов (табл. 6).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br/>
      </w:r>
      <w:r>
        <w:rPr>
          <w:rFonts w:ascii="Arial" w:eastAsia="Arial" w:hAnsi="Arial" w:cs="Arial"/>
          <w:i/>
          <w:color w:val="3E4447"/>
          <w:sz w:val="18"/>
          <w:szCs w:val="18"/>
        </w:rPr>
        <w:t>Кликните по изображению, чтобы увеличить его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Как и в план платежей, в бюджет доходов и расходов можно включить строки о превышении расходов над доходами или наоборот. Анализируя данные отчета о доходах и расходах, руководитель предприятия может обнаружить,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 что в определенный период на счету не будет достаточного количества денежных средств для осуществления, например, авансирования поставщикам, и тогда у него будет возможность оперативно отреагировать (например, договориться о переносе сроков авансирования </w:t>
      </w:r>
      <w:r>
        <w:rPr>
          <w:rFonts w:ascii="Arial" w:eastAsia="Arial" w:hAnsi="Arial" w:cs="Arial"/>
          <w:color w:val="3E4447"/>
          <w:sz w:val="18"/>
          <w:szCs w:val="18"/>
        </w:rPr>
        <w:t>поставщику или о переносе сроков авансирования от заказчиков).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Естественно, такие отчеты постоянно корректируются в зависимости от изменений в планируемых платежах.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Часто руководители запрашивают более детализированный отчет с указанием всех видов платежей</w:t>
      </w:r>
      <w:r>
        <w:rPr>
          <w:rFonts w:ascii="Arial" w:eastAsia="Arial" w:hAnsi="Arial" w:cs="Arial"/>
          <w:color w:val="3E4447"/>
          <w:sz w:val="18"/>
          <w:szCs w:val="18"/>
        </w:rPr>
        <w:t>, чтобы видеть общую картину.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При оценке платежеспособности предприятия обязательно анализируют дебиторскую и кредиторскую задолженности.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Появление дебиторской или кредиторской задолженности неизбежно в любой финансово-хозяйственной деятельности за счет вр</w:t>
      </w:r>
      <w:r>
        <w:rPr>
          <w:rFonts w:ascii="Arial" w:eastAsia="Arial" w:hAnsi="Arial" w:cs="Arial"/>
          <w:color w:val="3E4447"/>
          <w:sz w:val="18"/>
          <w:szCs w:val="18"/>
        </w:rPr>
        <w:t>еменного разрыва между платежами и передачей готовой продукции (выполненной работы, оказанной услуги). Дебиторская задолженность — сумма денежных средств, которую должны предприятию дебиторы; кредиторская — сумма денежных средств, которую должно само предп</w:t>
      </w:r>
      <w:r>
        <w:rPr>
          <w:rFonts w:ascii="Arial" w:eastAsia="Arial" w:hAnsi="Arial" w:cs="Arial"/>
          <w:color w:val="3E4447"/>
          <w:sz w:val="18"/>
          <w:szCs w:val="18"/>
        </w:rPr>
        <w:t>риятие.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Стоит помнить, что отчеты о задолженности составляются на определенную дату (пример представлен в табл. 7). Сам факт задолженности — как кредиторской, так и дебиторской — возникает после приобретения товаров, оказания услуг или выполнения работ и д</w:t>
      </w:r>
      <w:r>
        <w:rPr>
          <w:rFonts w:ascii="Arial" w:eastAsia="Arial" w:hAnsi="Arial" w:cs="Arial"/>
          <w:color w:val="3E4447"/>
          <w:sz w:val="18"/>
          <w:szCs w:val="18"/>
        </w:rPr>
        <w:t>о погашения перед поставщиком, покупателем или заказчиком.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Основные задачи учета кредиторской и дебиторской задолженности:</w:t>
      </w:r>
    </w:p>
    <w:p w:rsidR="00EC16AE" w:rsidRDefault="007B2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контроль состояния расчетов;</w:t>
      </w:r>
    </w:p>
    <w:p w:rsidR="00EC16AE" w:rsidRDefault="007B2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280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контроль за исполнением обязанностей.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Дебиторская задолженность в бухгалтерском балансе отображается в качестве собственных средств предприятия, кредиторская — в качестве заемных средств. Поэтому анализ задолженностей предприятия в первую очередь необходим для определения его платежеспособност</w:t>
      </w:r>
      <w:r>
        <w:rPr>
          <w:rFonts w:ascii="Arial" w:eastAsia="Arial" w:hAnsi="Arial" w:cs="Arial"/>
          <w:color w:val="3E4447"/>
          <w:sz w:val="18"/>
          <w:szCs w:val="18"/>
        </w:rPr>
        <w:t>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i/>
          <w:color w:val="3E4447"/>
          <w:sz w:val="18"/>
          <w:szCs w:val="18"/>
        </w:rPr>
        <w:t>Таблица 7</w:t>
      </w:r>
      <w:r>
        <w:rPr>
          <w:rFonts w:ascii="Arial" w:eastAsia="Arial" w:hAnsi="Arial" w:cs="Arial"/>
          <w:i/>
          <w:color w:val="3E4447"/>
          <w:sz w:val="18"/>
          <w:szCs w:val="18"/>
        </w:rPr>
        <w:t> Отчет о дебиторской и кредиторской задолженностях на 17.01.2017</w:t>
      </w:r>
    </w:p>
    <w:tbl>
      <w:tblPr>
        <w:tblStyle w:val="aa"/>
        <w:tblW w:w="8357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32"/>
        <w:gridCol w:w="1197"/>
        <w:gridCol w:w="904"/>
        <w:gridCol w:w="1088"/>
        <w:gridCol w:w="998"/>
        <w:gridCol w:w="1088"/>
        <w:gridCol w:w="1064"/>
        <w:gridCol w:w="1586"/>
      </w:tblGrid>
      <w:tr w:rsidR="00EC16AE">
        <w:trPr>
          <w:cantSplit/>
          <w:trHeight w:val="154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№ п/п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Дебиторы/</w:t>
            </w:r>
          </w:p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Кредиторы</w:t>
            </w:r>
          </w:p>
        </w:tc>
        <w:tc>
          <w:tcPr>
            <w:tcW w:w="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Сумма, руб.</w:t>
            </w: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Отгрузка</w:t>
            </w:r>
          </w:p>
        </w:tc>
        <w:tc>
          <w:tcPr>
            <w:tcW w:w="2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Оплата (авансирование)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Сумма задолженности на 17.01.2017</w:t>
            </w:r>
          </w:p>
        </w:tc>
      </w:tr>
      <w:tr w:rsidR="00EC16AE">
        <w:trPr>
          <w:cantSplit/>
          <w:trHeight w:val="231"/>
        </w:trPr>
        <w:tc>
          <w:tcPr>
            <w:tcW w:w="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EC16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EC16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EC16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Дата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Сумма, руб.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Дата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Сумма, руб.</w:t>
            </w: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EC16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</w:p>
        </w:tc>
      </w:tr>
      <w:tr w:rsidR="00EC16AE">
        <w:trPr>
          <w:trHeight w:val="27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Дебиторы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</w:tr>
      <w:tr w:rsidR="00EC16AE">
        <w:trPr>
          <w:trHeight w:val="27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1.1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ООО «Бета»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11 000 000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23.12.2016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4 000 000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14.12.2016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7 700 000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7 300 000</w:t>
            </w:r>
          </w:p>
        </w:tc>
      </w:tr>
      <w:tr w:rsidR="00EC16AE">
        <w:trPr>
          <w:trHeight w:val="244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1.2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ООО «Гамма»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400 000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400 000</w:t>
            </w:r>
          </w:p>
        </w:tc>
      </w:tr>
      <w:tr w:rsidR="00EC16AE">
        <w:trPr>
          <w:trHeight w:val="21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1.3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ООО «Омега»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3 200 000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3 200 000</w:t>
            </w:r>
          </w:p>
        </w:tc>
      </w:tr>
      <w:tr w:rsidR="00EC16AE">
        <w:trPr>
          <w:trHeight w:val="16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E4447"/>
                <w:sz w:val="18"/>
                <w:szCs w:val="18"/>
              </w:rPr>
              <w:t>Кредиторы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</w:tr>
      <w:tr w:rsidR="00EC16AE">
        <w:trPr>
          <w:trHeight w:val="21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2.1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ООО «Норман»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1 100 000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16.12.2016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700 000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10.12.2016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400 000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1 400 000</w:t>
            </w:r>
          </w:p>
        </w:tc>
      </w:tr>
      <w:tr w:rsidR="00EC16AE">
        <w:trPr>
          <w:trHeight w:val="231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2.2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ООО «Диксит»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800 000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6AE" w:rsidRDefault="007B2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129"/>
              <w:jc w:val="center"/>
              <w:rPr>
                <w:rFonts w:ascii="Arial" w:eastAsia="Arial" w:hAnsi="Arial" w:cs="Arial"/>
                <w:color w:val="3E444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4447"/>
                <w:sz w:val="18"/>
                <w:szCs w:val="18"/>
              </w:rPr>
              <w:t>800 000</w:t>
            </w:r>
          </w:p>
        </w:tc>
      </w:tr>
    </w:tbl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Мы рекомендуем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Включайте в отчет о дебиторской и кредиторской задолженности поставщиков не только сырья и материалов, необходимых для непосредственного выполнения работ основной деятельности предприятия, но и электроэнергии, воды, связи, транспортные организации, организ</w:t>
      </w:r>
      <w:r>
        <w:rPr>
          <w:rFonts w:ascii="Arial" w:eastAsia="Arial" w:hAnsi="Arial" w:cs="Arial"/>
          <w:color w:val="3E4447"/>
          <w:sz w:val="18"/>
          <w:szCs w:val="18"/>
        </w:rPr>
        <w:t>ации, предоставляющие коммунальные услуги и др.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Особое внимание стоит уделять наиболее давним долгам и самым большим суммам задолженности.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 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Обратите внимание!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Уровень платежеспособности и финансовой устойчивости предприятия напрямую зависит от скорости оборачиваемости дебиторской и кредиторской задолженности.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 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Коэффициент оборачиваемости кредиторской задолженности</w:t>
      </w:r>
      <w:r>
        <w:rPr>
          <w:rFonts w:ascii="Arial" w:eastAsia="Arial" w:hAnsi="Arial" w:cs="Arial"/>
          <w:color w:val="3E4447"/>
          <w:sz w:val="18"/>
          <w:szCs w:val="18"/>
        </w:rPr>
        <w:t> (К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ОКЗ</w:t>
      </w:r>
      <w:r>
        <w:rPr>
          <w:rFonts w:ascii="Arial" w:eastAsia="Arial" w:hAnsi="Arial" w:cs="Arial"/>
          <w:color w:val="3E4447"/>
          <w:sz w:val="18"/>
          <w:szCs w:val="18"/>
        </w:rPr>
        <w:t>) определяется как отношение выручки от ре</w:t>
      </w:r>
      <w:r>
        <w:rPr>
          <w:rFonts w:ascii="Arial" w:eastAsia="Arial" w:hAnsi="Arial" w:cs="Arial"/>
          <w:color w:val="3E4447"/>
          <w:sz w:val="18"/>
          <w:szCs w:val="18"/>
        </w:rPr>
        <w:t>ализации к среднему значению кредиторской задолженности. Показывает, сколько раз предприятие погасило свою кредиторскую задолженность за анализируемый период.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b/>
          <w:color w:val="3E4447"/>
          <w:sz w:val="18"/>
          <w:szCs w:val="18"/>
        </w:rPr>
        <w:t>Коэффициент оборачиваемости дебиторской задолженности</w:t>
      </w:r>
      <w:r>
        <w:rPr>
          <w:rFonts w:ascii="Arial" w:eastAsia="Arial" w:hAnsi="Arial" w:cs="Arial"/>
          <w:color w:val="3E4447"/>
          <w:sz w:val="18"/>
          <w:szCs w:val="18"/>
        </w:rPr>
        <w:t> (К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ОДЗ</w:t>
      </w:r>
      <w:r>
        <w:rPr>
          <w:rFonts w:ascii="Arial" w:eastAsia="Arial" w:hAnsi="Arial" w:cs="Arial"/>
          <w:color w:val="3E4447"/>
          <w:sz w:val="18"/>
          <w:szCs w:val="18"/>
        </w:rPr>
        <w:t>) рассчитывается как отношение выручки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 от реализации к среднему значению дебиторской задолженности. Показывает скорость трансформации товаров (услуг, работ) предприятия в денежные средства.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Рассчитаем коэффициенты оборачиваемости ООО «Альфа» за отчетный 2018 г.: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ОКЗ</w:t>
      </w:r>
      <w:r>
        <w:rPr>
          <w:rFonts w:ascii="Arial" w:eastAsia="Arial" w:hAnsi="Arial" w:cs="Arial"/>
          <w:color w:val="3E4447"/>
          <w:sz w:val="18"/>
          <w:szCs w:val="18"/>
        </w:rPr>
        <w:t xml:space="preserve"> = стр. 2110 ф. 2 / ((стр. </w:t>
      </w:r>
      <w:r>
        <w:rPr>
          <w:rFonts w:ascii="Arial" w:eastAsia="Arial" w:hAnsi="Arial" w:cs="Arial"/>
          <w:color w:val="3E4447"/>
          <w:sz w:val="18"/>
          <w:szCs w:val="18"/>
        </w:rPr>
        <w:t>1520 ф. 1 на начало периода + стр. 1520 ф. 1 на конец периода) / 2) = 188 537/ ((39 770 + 42 391) / 2) = 4,6;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К</w:t>
      </w:r>
      <w:r>
        <w:rPr>
          <w:rFonts w:ascii="Arial" w:eastAsia="Arial" w:hAnsi="Arial" w:cs="Arial"/>
          <w:color w:val="3E4447"/>
          <w:sz w:val="14"/>
          <w:szCs w:val="14"/>
          <w:vertAlign w:val="subscript"/>
        </w:rPr>
        <w:t>ОДЗ</w:t>
      </w:r>
      <w:r>
        <w:rPr>
          <w:rFonts w:ascii="Arial" w:eastAsia="Arial" w:hAnsi="Arial" w:cs="Arial"/>
          <w:color w:val="3E4447"/>
          <w:sz w:val="18"/>
          <w:szCs w:val="18"/>
        </w:rPr>
        <w:t> = стр. 2110 ф. 2 / ((стр. 1230 ф. 1 на начало периода + стр. 1230 ф. 1 на конец периода) / 2) = 188 537 / ((26 158 + 29 286) / 2) = 6,8.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Норм</w:t>
      </w:r>
      <w:r>
        <w:rPr>
          <w:rFonts w:ascii="Arial" w:eastAsia="Arial" w:hAnsi="Arial" w:cs="Arial"/>
          <w:color w:val="3E4447"/>
          <w:sz w:val="18"/>
          <w:szCs w:val="18"/>
        </w:rPr>
        <w:t>ативов значений для коэффициентов оборачиваемости не существует, положительной тенденцией считается рост значений:</w:t>
      </w:r>
    </w:p>
    <w:p w:rsidR="00EC16AE" w:rsidRDefault="007B241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чем выше значение коэффициента оборачиваемости кредиторской задолженности, тем выше платежеспособность предприятия;</w:t>
      </w:r>
    </w:p>
    <w:p w:rsidR="00EC16AE" w:rsidRDefault="007B241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280"/>
        <w:ind w:left="386"/>
        <w:rPr>
          <w:color w:val="3E4447"/>
        </w:rPr>
      </w:pPr>
      <w:r>
        <w:rPr>
          <w:rFonts w:ascii="Arial" w:eastAsia="Arial" w:hAnsi="Arial" w:cs="Arial"/>
          <w:color w:val="3E4447"/>
          <w:sz w:val="18"/>
          <w:szCs w:val="18"/>
        </w:rPr>
        <w:t>чем выше значение коэффициента оборачиваемости дебиторской задолженности, тем выше скорость оборота денежных средств между анализируемым предприятием и его контрагентами.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Положительным является и факт превышения значения коэффициента кредиторской задолженн</w:t>
      </w:r>
      <w:r>
        <w:rPr>
          <w:rFonts w:ascii="Arial" w:eastAsia="Arial" w:hAnsi="Arial" w:cs="Arial"/>
          <w:color w:val="3E4447"/>
          <w:sz w:val="18"/>
          <w:szCs w:val="18"/>
        </w:rPr>
        <w:t>ости над значением коэффициента дебиторской задолженности, соблюдение такого неравенства ведет к увеличению рентабельности предприятия.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99" w:after="199"/>
        <w:rPr>
          <w:rFonts w:ascii="Arial" w:eastAsia="Arial" w:hAnsi="Arial" w:cs="Arial"/>
          <w:b/>
          <w:color w:val="3E4447"/>
          <w:sz w:val="34"/>
          <w:szCs w:val="34"/>
        </w:rPr>
      </w:pPr>
      <w:r>
        <w:rPr>
          <w:rFonts w:ascii="Arial" w:eastAsia="Arial" w:hAnsi="Arial" w:cs="Arial"/>
          <w:b/>
          <w:color w:val="3E4447"/>
          <w:sz w:val="34"/>
          <w:szCs w:val="34"/>
        </w:rPr>
        <w:t>Выводы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Анализ платежеспособности позволяет ответить на главный вопрос: достаточно ли у предприятия свободных денежных средств?.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Платежеспособность оценивается в несколько этапов.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Во-первых, анализируется ликвидность баланса, рассчитывается соотношение между актив</w:t>
      </w:r>
      <w:r>
        <w:rPr>
          <w:rFonts w:ascii="Arial" w:eastAsia="Arial" w:hAnsi="Arial" w:cs="Arial"/>
          <w:color w:val="3E4447"/>
          <w:sz w:val="18"/>
          <w:szCs w:val="18"/>
        </w:rPr>
        <w:t>ами и пассивами предприятия, чтобы выяснить, может ли предприятие рассчитываться по своим обязательствам с помощью активов.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Анализ ликвидности баланса ООО «Альфа» показал, что предприятие испытывает недостаток в наиболее ликвидных активах, но наблюдается р</w:t>
      </w:r>
      <w:r>
        <w:rPr>
          <w:rFonts w:ascii="Arial" w:eastAsia="Arial" w:hAnsi="Arial" w:cs="Arial"/>
          <w:color w:val="3E4447"/>
          <w:sz w:val="18"/>
          <w:szCs w:val="18"/>
        </w:rPr>
        <w:t>ост текущих активов наравне с сокращением краткосрочных обязательств, т. е. в целом платежеспособность предприятия растет.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Во-вторых, анализируются источники формирования запасов и затрат.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Так, в период с 2013 по 2015 гг. финансовое состояние ООО «Альфа» было неустойчивым, предприятие испытывало недостаток собственных средств и излишек общей величины основных источников формирования запасов, ежегодно увеличивались размеры собственных оборотн</w:t>
      </w:r>
      <w:r>
        <w:rPr>
          <w:rFonts w:ascii="Arial" w:eastAsia="Arial" w:hAnsi="Arial" w:cs="Arial"/>
          <w:color w:val="3E4447"/>
          <w:sz w:val="18"/>
          <w:szCs w:val="18"/>
        </w:rPr>
        <w:t>ых средств и запасов.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Но в 2018 г., сократив запасы более чем в 20 раз и увеличив размер собственных средств в 2,5 раза за счет нераспределенной прибыли, предприятие смогло достичь состояния финансовой устойчивости.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В-третьих, анализируется платежеспособно</w:t>
      </w:r>
      <w:r>
        <w:rPr>
          <w:rFonts w:ascii="Arial" w:eastAsia="Arial" w:hAnsi="Arial" w:cs="Arial"/>
          <w:color w:val="3E4447"/>
          <w:sz w:val="18"/>
          <w:szCs w:val="18"/>
        </w:rPr>
        <w:t>сть предприятия с помощью относительных показателей.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 xml:space="preserve">По результатам такого анализа установлено, что в 2015 г. финансовое состояние ООО «Альфа» было кризисным, предприятие находилось на грани банкротства. Но в период с 2014 по 2016 гг. финансовое состояние </w:t>
      </w:r>
      <w:r>
        <w:rPr>
          <w:rFonts w:ascii="Arial" w:eastAsia="Arial" w:hAnsi="Arial" w:cs="Arial"/>
          <w:color w:val="3E4447"/>
          <w:sz w:val="18"/>
          <w:szCs w:val="18"/>
        </w:rPr>
        <w:t>улучшалось.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Анализ платежеспособности с помощью финансовых коэффициентов на 2018 г. показал, что предприятие обладает достаточной платежеспособностью, т. е. частично способно наличными денежными ресурсами своевременно погашать свои платежные обязательства.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И наконец, немаловажно постоянно мониторить показатели платежеспособности. Представленные ранее отчеты помогут оценить возможности предприятия рассчитываться по своим обязательствам в зависимости от поступления платежей и остатков денежных средств на счет</w:t>
      </w:r>
      <w:r>
        <w:rPr>
          <w:rFonts w:ascii="Arial" w:eastAsia="Arial" w:hAnsi="Arial" w:cs="Arial"/>
          <w:color w:val="3E4447"/>
          <w:sz w:val="18"/>
          <w:szCs w:val="18"/>
        </w:rPr>
        <w:t>ах.</w:t>
      </w:r>
    </w:p>
    <w:p w:rsidR="00EC16AE" w:rsidRDefault="007B24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9" w:after="129"/>
        <w:rPr>
          <w:rFonts w:ascii="Arial" w:eastAsia="Arial" w:hAnsi="Arial" w:cs="Arial"/>
          <w:color w:val="3E4447"/>
          <w:sz w:val="18"/>
          <w:szCs w:val="18"/>
        </w:rPr>
      </w:pPr>
      <w:r>
        <w:rPr>
          <w:rFonts w:ascii="Arial" w:eastAsia="Arial" w:hAnsi="Arial" w:cs="Arial"/>
          <w:color w:val="3E4447"/>
          <w:sz w:val="18"/>
          <w:szCs w:val="18"/>
        </w:rPr>
        <w:t>Такой комплексный анализ позволяет следить за платежеспособностью предприятия в разрезе разных отчетных периодов — день, несколько дней, месяц и год, оперативно и своевременно реагировать на любые изменения.</w:t>
      </w:r>
    </w:p>
    <w:p w:rsidR="00EC16AE" w:rsidRDefault="00EC16A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C16AE" w:rsidSect="00EC16A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391"/>
    <w:multiLevelType w:val="multilevel"/>
    <w:tmpl w:val="187CC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35FC3820"/>
    <w:multiLevelType w:val="multilevel"/>
    <w:tmpl w:val="CB6EB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76C8338B"/>
    <w:multiLevelType w:val="multilevel"/>
    <w:tmpl w:val="10669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16AE"/>
    <w:rsid w:val="007B2416"/>
    <w:rsid w:val="00EC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C16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C16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C16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C16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C16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C16A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16AE"/>
  </w:style>
  <w:style w:type="table" w:customStyle="1" w:styleId="TableNormal">
    <w:name w:val="Table Normal"/>
    <w:rsid w:val="00EC16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C16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C16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16A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6">
    <w:basedOn w:val="TableNormal"/>
    <w:rsid w:val="00EC16A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7">
    <w:basedOn w:val="TableNormal"/>
    <w:rsid w:val="00EC16A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8">
    <w:basedOn w:val="TableNormal"/>
    <w:rsid w:val="00EC16A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9">
    <w:basedOn w:val="TableNormal"/>
    <w:rsid w:val="00EC16A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a">
    <w:basedOn w:val="TableNormal"/>
    <w:rsid w:val="00EC16A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3472</Words>
  <Characters>19797</Characters>
  <Application>Microsoft Office Word</Application>
  <DocSecurity>0</DocSecurity>
  <Lines>164</Lines>
  <Paragraphs>46</Paragraphs>
  <ScaleCrop>false</ScaleCrop>
  <Company>fbguep</Company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emm2</dc:creator>
  <cp:lastModifiedBy>emm2</cp:lastModifiedBy>
  <cp:revision>2</cp:revision>
  <dcterms:created xsi:type="dcterms:W3CDTF">2023-10-04T03:32:00Z</dcterms:created>
  <dcterms:modified xsi:type="dcterms:W3CDTF">2023-10-04T03:32:00Z</dcterms:modified>
</cp:coreProperties>
</file>