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outlineLvl w:val="0"/>
        <w:rPr>
          <w:b/>
          <w:color w:val="000000"/>
          <w:kern w:val="36"/>
          <w:lang w:eastAsia="ru-RU"/>
        </w:rPr>
      </w:pPr>
      <w:r w:rsidRPr="00F65B6B">
        <w:rPr>
          <w:b/>
          <w:color w:val="000000"/>
          <w:kern w:val="36"/>
          <w:lang w:eastAsia="ru-RU"/>
        </w:rPr>
        <w:t>Тем</w:t>
      </w:r>
      <w:r w:rsidR="00B6666E">
        <w:rPr>
          <w:b/>
          <w:color w:val="000000"/>
          <w:kern w:val="36"/>
          <w:lang w:eastAsia="ru-RU"/>
        </w:rPr>
        <w:t>а 12</w:t>
      </w:r>
      <w:r w:rsidRPr="00F65B6B">
        <w:rPr>
          <w:b/>
          <w:color w:val="000000"/>
          <w:kern w:val="36"/>
          <w:lang w:eastAsia="ru-RU"/>
        </w:rPr>
        <w:t>. Трудовые ресурсы предприятия, их состав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Трудовой персонал</w:t>
      </w:r>
      <w:r w:rsidRPr="00F65B6B">
        <w:rPr>
          <w:color w:val="000000"/>
          <w:lang w:eastAsia="ru-RU"/>
        </w:rPr>
        <w:t> предприятия подразделяют на производственный персонал и персонал, з</w:t>
      </w:r>
      <w:r w:rsidRPr="00F65B6B">
        <w:rPr>
          <w:color w:val="000000"/>
          <w:lang w:eastAsia="ru-RU"/>
        </w:rPr>
        <w:t>а</w:t>
      </w:r>
      <w:r w:rsidRPr="00F65B6B">
        <w:rPr>
          <w:color w:val="000000"/>
          <w:lang w:eastAsia="ru-RU"/>
        </w:rPr>
        <w:t>нятый в непроизводственных подразделениях. </w:t>
      </w:r>
      <w:r w:rsidRPr="00F65B6B">
        <w:rPr>
          <w:i/>
          <w:iCs/>
          <w:color w:val="000000"/>
          <w:lang w:eastAsia="ru-RU"/>
        </w:rPr>
        <w:t>Производственный персонал</w:t>
      </w:r>
      <w:r w:rsidRPr="00F65B6B">
        <w:rPr>
          <w:color w:val="000000"/>
          <w:lang w:eastAsia="ru-RU"/>
        </w:rPr>
        <w:t> – работники, занятые в производстве и его обслуживании, – составляет основную часть трудовых ресурсов предприятия.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Работники производственного персонала в соответствии с ОКПДТР, введенным в действие постановлением Госстандарта РФ от 26 декабря 1994 г. № 367 с 1 января 1996 г., подразделяются на две основные группы: рабочие и служащие.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Самая многочисленная и основная категория производственного персонала – </w:t>
      </w:r>
      <w:r w:rsidRPr="00F65B6B">
        <w:rPr>
          <w:i/>
          <w:iCs/>
          <w:color w:val="000000"/>
          <w:lang w:eastAsia="ru-RU"/>
        </w:rPr>
        <w:t>рабочие предприятия</w:t>
      </w:r>
      <w:r w:rsidRPr="00F65B6B">
        <w:rPr>
          <w:color w:val="000000"/>
          <w:lang w:eastAsia="ru-RU"/>
        </w:rPr>
        <w:t> – лица (работники), непосредственно занятые созданием материальных це</w:t>
      </w:r>
      <w:r w:rsidRPr="00F65B6B">
        <w:rPr>
          <w:color w:val="000000"/>
          <w:lang w:eastAsia="ru-RU"/>
        </w:rPr>
        <w:t>н</w:t>
      </w:r>
      <w:r w:rsidRPr="00F65B6B">
        <w:rPr>
          <w:color w:val="000000"/>
          <w:lang w:eastAsia="ru-RU"/>
        </w:rPr>
        <w:t>ностей или работами по оказанию производственных услуг и перемещению грузов. Рабочие подра</w:t>
      </w:r>
      <w:r w:rsidRPr="00F65B6B">
        <w:rPr>
          <w:color w:val="000000"/>
          <w:lang w:eastAsia="ru-RU"/>
        </w:rPr>
        <w:t>з</w:t>
      </w:r>
      <w:r w:rsidRPr="00F65B6B">
        <w:rPr>
          <w:color w:val="000000"/>
          <w:lang w:eastAsia="ru-RU"/>
        </w:rPr>
        <w:t>деляются на </w:t>
      </w:r>
      <w:r w:rsidRPr="00F65B6B">
        <w:rPr>
          <w:i/>
          <w:iCs/>
          <w:color w:val="000000"/>
          <w:lang w:eastAsia="ru-RU"/>
        </w:rPr>
        <w:t>основных и вспомогательных.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К </w:t>
      </w:r>
      <w:r w:rsidRPr="00F65B6B">
        <w:rPr>
          <w:i/>
          <w:iCs/>
          <w:color w:val="000000"/>
          <w:lang w:eastAsia="ru-RU"/>
        </w:rPr>
        <w:t>основным</w:t>
      </w:r>
      <w:r w:rsidRPr="00F65B6B">
        <w:rPr>
          <w:color w:val="000000"/>
          <w:lang w:eastAsia="ru-RU"/>
        </w:rPr>
        <w:t> относятся работники, непосредственно создающие товарную (валовую) проду</w:t>
      </w:r>
      <w:r w:rsidRPr="00F65B6B">
        <w:rPr>
          <w:color w:val="000000"/>
          <w:lang w:eastAsia="ru-RU"/>
        </w:rPr>
        <w:t>к</w:t>
      </w:r>
      <w:r w:rsidRPr="00F65B6B">
        <w:rPr>
          <w:color w:val="000000"/>
          <w:lang w:eastAsia="ru-RU"/>
        </w:rPr>
        <w:t>цию предприятий и занятые в технологических процессах.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К </w:t>
      </w:r>
      <w:r w:rsidRPr="00F65B6B">
        <w:rPr>
          <w:i/>
          <w:iCs/>
          <w:color w:val="000000"/>
          <w:lang w:eastAsia="ru-RU"/>
        </w:rPr>
        <w:t>вспомогательным</w:t>
      </w:r>
      <w:r w:rsidRPr="00F65B6B">
        <w:rPr>
          <w:color w:val="000000"/>
          <w:lang w:eastAsia="ru-RU"/>
        </w:rPr>
        <w:t> относятся рабочие, обслуживающие оборудование и рабочие места в производственных цехах, а также все рабочие вспомогательных цехов и хозяйств.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В группе служащих выделяют: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руководители </w:t>
      </w:r>
      <w:r w:rsidRPr="00AB2A48">
        <w:rPr>
          <w:color w:val="000000"/>
          <w:lang w:eastAsia="ru-RU"/>
        </w:rPr>
        <w:t>– работники, занимающие должности руководителей предприятий, их стру</w:t>
      </w:r>
      <w:r w:rsidRPr="00AB2A48">
        <w:rPr>
          <w:color w:val="000000"/>
          <w:lang w:eastAsia="ru-RU"/>
        </w:rPr>
        <w:t>к</w:t>
      </w:r>
      <w:r w:rsidRPr="00AB2A48">
        <w:rPr>
          <w:color w:val="000000"/>
          <w:lang w:eastAsia="ru-RU"/>
        </w:rPr>
        <w:t>турных подразделений и их заместители по должностям ОКПДТР, имеющие код категории 1: дире</w:t>
      </w:r>
      <w:r w:rsidRPr="00AB2A48">
        <w:rPr>
          <w:color w:val="000000"/>
          <w:lang w:eastAsia="ru-RU"/>
        </w:rPr>
        <w:t>к</w:t>
      </w:r>
      <w:r w:rsidRPr="00AB2A48">
        <w:rPr>
          <w:color w:val="000000"/>
          <w:lang w:eastAsia="ru-RU"/>
        </w:rPr>
        <w:t>тора, начальники, управляющие, менеджеры, главные специалисты.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специалисты – </w:t>
      </w:r>
      <w:r w:rsidRPr="00AB2A48">
        <w:rPr>
          <w:color w:val="000000"/>
          <w:lang w:eastAsia="ru-RU"/>
        </w:rPr>
        <w:t>работники, занятые инженерно-техническими, экономическими работами, в частности инженеры, нормировщики, экономисты, бухгалтеры, юрисконсульты и т.д. (код категории 2).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служащие</w:t>
      </w:r>
      <w:r w:rsidRPr="00AB2A48">
        <w:rPr>
          <w:color w:val="000000"/>
          <w:lang w:eastAsia="ru-RU"/>
        </w:rPr>
        <w:t> – работники, составляющие подготовку и оформление документации, учет и контроль, хозяйственное обслуживание: делопроизводители, кассиры, табельщики, учетчики и т.д. (код категории 3).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Соотношение различных категорий работников в их общей численности характериз</w:t>
      </w:r>
      <w:r w:rsidRPr="00AB2A48">
        <w:rPr>
          <w:color w:val="000000"/>
          <w:lang w:eastAsia="ru-RU"/>
        </w:rPr>
        <w:t>у</w:t>
      </w:r>
      <w:r w:rsidRPr="00AB2A48">
        <w:rPr>
          <w:color w:val="000000"/>
          <w:lang w:eastAsia="ru-RU"/>
        </w:rPr>
        <w:t>ет </w:t>
      </w:r>
      <w:r w:rsidRPr="00AB2A48">
        <w:rPr>
          <w:i/>
          <w:iCs/>
          <w:color w:val="000000"/>
          <w:lang w:eastAsia="ru-RU"/>
        </w:rPr>
        <w:t>структуру кадров</w:t>
      </w:r>
      <w:r w:rsidRPr="00AB2A48">
        <w:rPr>
          <w:color w:val="000000"/>
          <w:lang w:eastAsia="ru-RU"/>
        </w:rPr>
        <w:t> (персонала) предприятия, цеха, участка.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Профессионально-квалификационная структура персонала складывается по принципу пр</w:t>
      </w:r>
      <w:r w:rsidRPr="00F65B6B">
        <w:rPr>
          <w:color w:val="000000"/>
          <w:lang w:eastAsia="ru-RU"/>
        </w:rPr>
        <w:t>о</w:t>
      </w:r>
      <w:r w:rsidRPr="00F65B6B">
        <w:rPr>
          <w:color w:val="000000"/>
          <w:lang w:eastAsia="ru-RU"/>
        </w:rPr>
        <w:t>фессионального и квалификационного разделения труда. Под </w:t>
      </w:r>
      <w:r w:rsidRPr="00F65B6B">
        <w:rPr>
          <w:i/>
          <w:iCs/>
          <w:color w:val="000000"/>
          <w:lang w:eastAsia="ru-RU"/>
        </w:rPr>
        <w:t>профессией</w:t>
      </w:r>
      <w:r w:rsidRPr="00F65B6B">
        <w:rPr>
          <w:color w:val="000000"/>
          <w:lang w:eastAsia="ru-RU"/>
        </w:rPr>
        <w:t> понимают вид трудовой деятельности, требующий определенных знаний и практических навыков. В пределах профессии в</w:t>
      </w:r>
      <w:r w:rsidRPr="00F65B6B">
        <w:rPr>
          <w:color w:val="000000"/>
          <w:lang w:eastAsia="ru-RU"/>
        </w:rPr>
        <w:t>ы</w:t>
      </w:r>
      <w:r w:rsidRPr="00F65B6B">
        <w:rPr>
          <w:color w:val="000000"/>
          <w:lang w:eastAsia="ru-RU"/>
        </w:rPr>
        <w:t>деляют </w:t>
      </w:r>
      <w:r w:rsidRPr="00F65B6B">
        <w:rPr>
          <w:i/>
          <w:iCs/>
          <w:color w:val="000000"/>
          <w:lang w:eastAsia="ru-RU"/>
        </w:rPr>
        <w:t>специальности</w:t>
      </w:r>
      <w:r w:rsidRPr="00F65B6B">
        <w:rPr>
          <w:color w:val="000000"/>
          <w:lang w:eastAsia="ru-RU"/>
        </w:rPr>
        <w:t> – вид деятельности, требующий дополнительных знаний и навыков для в</w:t>
      </w:r>
      <w:r w:rsidRPr="00F65B6B">
        <w:rPr>
          <w:color w:val="000000"/>
          <w:lang w:eastAsia="ru-RU"/>
        </w:rPr>
        <w:t>ы</w:t>
      </w:r>
      <w:r w:rsidRPr="00F65B6B">
        <w:rPr>
          <w:color w:val="000000"/>
          <w:lang w:eastAsia="ru-RU"/>
        </w:rPr>
        <w:t>полнения работы на конкретном участке производства.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Работники каждой профессии и специальности различаются уровнем квалифик</w:t>
      </w:r>
      <w:r w:rsidRPr="00F65B6B">
        <w:rPr>
          <w:color w:val="000000"/>
          <w:lang w:eastAsia="ru-RU"/>
        </w:rPr>
        <w:t>а</w:t>
      </w:r>
      <w:r w:rsidRPr="00F65B6B">
        <w:rPr>
          <w:color w:val="000000"/>
          <w:lang w:eastAsia="ru-RU"/>
        </w:rPr>
        <w:t>ции. </w:t>
      </w:r>
      <w:r w:rsidRPr="00F65B6B">
        <w:rPr>
          <w:i/>
          <w:iCs/>
          <w:color w:val="000000"/>
          <w:lang w:eastAsia="ru-RU"/>
        </w:rPr>
        <w:t>Квалификация</w:t>
      </w:r>
      <w:r w:rsidRPr="00F65B6B">
        <w:rPr>
          <w:color w:val="000000"/>
          <w:lang w:eastAsia="ru-RU"/>
        </w:rPr>
        <w:t> характеризует меру овладения работниками данной профессии или специальн</w:t>
      </w:r>
      <w:r w:rsidRPr="00F65B6B">
        <w:rPr>
          <w:color w:val="000000"/>
          <w:lang w:eastAsia="ru-RU"/>
        </w:rPr>
        <w:t>о</w:t>
      </w:r>
      <w:r w:rsidRPr="00F65B6B">
        <w:rPr>
          <w:color w:val="000000"/>
          <w:lang w:eastAsia="ru-RU"/>
        </w:rPr>
        <w:t>стью и отражается в квалификационных (тарифных) разрядах, категориях.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 уровню квалификации рабочие делятся на </w:t>
      </w:r>
      <w:r w:rsidRPr="00F65B6B">
        <w:rPr>
          <w:i/>
          <w:iCs/>
          <w:color w:val="000000"/>
          <w:lang w:eastAsia="ru-RU"/>
        </w:rPr>
        <w:t>малоквалифицированных, квалифицированных и высококвалифицированных.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Специалисты делятся по квалификационным категориям: </w:t>
      </w:r>
      <w:r w:rsidRPr="00F65B6B">
        <w:rPr>
          <w:i/>
          <w:iCs/>
          <w:color w:val="000000"/>
          <w:lang w:eastAsia="ru-RU"/>
        </w:rPr>
        <w:t>специалист 1, 2, 3 категории и без категории.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Руководители подразделяются по структурам управления – на </w:t>
      </w:r>
      <w:r w:rsidRPr="00F65B6B">
        <w:rPr>
          <w:i/>
          <w:iCs/>
          <w:color w:val="000000"/>
          <w:lang w:eastAsia="ru-RU"/>
        </w:rPr>
        <w:t>линейных и функциональных</w:t>
      </w:r>
      <w:r w:rsidRPr="00F65B6B">
        <w:rPr>
          <w:color w:val="000000"/>
          <w:lang w:eastAsia="ru-RU"/>
        </w:rPr>
        <w:t>, по звеньям управления – </w:t>
      </w:r>
      <w:r w:rsidRPr="00F65B6B">
        <w:rPr>
          <w:i/>
          <w:iCs/>
          <w:color w:val="000000"/>
          <w:lang w:eastAsia="ru-RU"/>
        </w:rPr>
        <w:t>высшего, среднего и низшего</w:t>
      </w:r>
      <w:r w:rsidRPr="00F65B6B">
        <w:rPr>
          <w:color w:val="000000"/>
          <w:lang w:eastAsia="ru-RU"/>
        </w:rPr>
        <w:t>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Потребность в кадрах планируется раздельно по группам и категориям работающих. Наиб</w:t>
      </w:r>
      <w:r w:rsidRPr="00F65B6B">
        <w:rPr>
          <w:color w:val="000000"/>
          <w:lang w:eastAsia="ru-RU"/>
        </w:rPr>
        <w:t>о</w:t>
      </w:r>
      <w:r w:rsidRPr="00F65B6B">
        <w:rPr>
          <w:color w:val="000000"/>
          <w:lang w:eastAsia="ru-RU"/>
        </w:rPr>
        <w:t>лее распространенными методами расчета потребности в рабочих кадрах являются: 1) по трудоемк</w:t>
      </w:r>
      <w:r w:rsidRPr="00F65B6B">
        <w:rPr>
          <w:color w:val="000000"/>
          <w:lang w:eastAsia="ru-RU"/>
        </w:rPr>
        <w:t>о</w:t>
      </w:r>
      <w:r w:rsidRPr="00F65B6B">
        <w:rPr>
          <w:color w:val="000000"/>
          <w:lang w:eastAsia="ru-RU"/>
        </w:rPr>
        <w:t>сти производственной программы; 2) по нормам обслуживания.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Первый метод используется при определении численности рабочих, занятых на нормируемых работах. Для этого рассчитывается их явочный и среднесписочный составы.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Явочное число рабочих в смену</w:t>
      </w:r>
      <w:r w:rsidRPr="00F65B6B">
        <w:rPr>
          <w:color w:val="000000"/>
          <w:lang w:eastAsia="ru-RU"/>
        </w:rPr>
        <w:t> (</w:t>
      </w: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яв</w:t>
      </w:r>
      <w:proofErr w:type="spellEnd"/>
      <w:r w:rsidRPr="00F65B6B">
        <w:rPr>
          <w:color w:val="000000"/>
          <w:lang w:eastAsia="ru-RU"/>
        </w:rPr>
        <w:t>) – это нормативная численность рабочих для выполнения сменного производственного задания.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lastRenderedPageBreak/>
        <w:t>Р</w:t>
      </w:r>
      <w:r w:rsidRPr="00F65B6B">
        <w:rPr>
          <w:color w:val="000000"/>
          <w:vertAlign w:val="subscript"/>
          <w:lang w:eastAsia="ru-RU"/>
        </w:rPr>
        <w:t>яв</w:t>
      </w:r>
      <w:proofErr w:type="spellEnd"/>
      <w:r w:rsidRPr="00F65B6B">
        <w:rPr>
          <w:color w:val="000000"/>
          <w:lang w:eastAsia="ru-RU"/>
        </w:rPr>
        <w:t xml:space="preserve"> = </w:t>
      </w:r>
      <w:proofErr w:type="spellStart"/>
      <w:proofErr w:type="gram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р</w:t>
      </w:r>
      <w:proofErr w:type="spellEnd"/>
      <w:proofErr w:type="gramEnd"/>
      <w:r w:rsidRPr="00F65B6B">
        <w:rPr>
          <w:color w:val="000000"/>
          <w:lang w:eastAsia="ru-RU"/>
        </w:rPr>
        <w:t> / (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см</w:t>
      </w:r>
      <w:proofErr w:type="spellEnd"/>
      <w:r w:rsidRPr="00F65B6B">
        <w:rPr>
          <w:color w:val="000000"/>
          <w:lang w:eastAsia="ru-RU"/>
        </w:rPr>
        <w:t> 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</w:t>
      </w:r>
      <w:proofErr w:type="spellStart"/>
      <w:r w:rsidRPr="00F65B6B">
        <w:rPr>
          <w:color w:val="000000"/>
          <w:lang w:eastAsia="ru-RU"/>
        </w:rPr>
        <w:t>n</w:t>
      </w:r>
      <w:proofErr w:type="spellEnd"/>
      <w:r w:rsidRPr="00F65B6B">
        <w:rPr>
          <w:color w:val="000000"/>
          <w:lang w:eastAsia="ru-RU"/>
        </w:rPr>
        <w:t xml:space="preserve"> 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D 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k),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где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р</w:t>
      </w:r>
      <w:proofErr w:type="spellEnd"/>
      <w:r w:rsidRPr="00F65B6B">
        <w:rPr>
          <w:color w:val="000000"/>
          <w:lang w:eastAsia="ru-RU"/>
        </w:rPr>
        <w:t> – трудоемкость производственной программы в плановом периоде;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см</w:t>
      </w:r>
      <w:proofErr w:type="spellEnd"/>
      <w:r w:rsidRPr="00F65B6B">
        <w:rPr>
          <w:color w:val="000000"/>
          <w:lang w:eastAsia="ru-RU"/>
        </w:rPr>
        <w:t> – длительность смены, норма-ч;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n – число рабочих смен, </w:t>
      </w:r>
      <w:proofErr w:type="spellStart"/>
      <w:r w:rsidRPr="00F65B6B">
        <w:rPr>
          <w:color w:val="000000"/>
          <w:lang w:eastAsia="ru-RU"/>
        </w:rPr>
        <w:t>сут</w:t>
      </w:r>
      <w:proofErr w:type="spellEnd"/>
      <w:r w:rsidRPr="00F65B6B">
        <w:rPr>
          <w:color w:val="000000"/>
          <w:lang w:eastAsia="ru-RU"/>
        </w:rPr>
        <w:t>.;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D – число суток работы предприятия в плановом периоде;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k – коэффициент перевыполнения норм в плановом периоде.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Среднесписочное число рабочих рассчитывается либо по коэффициенту среднесписочного состава, либо по планируемому проценту невыходов на работу.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gramStart"/>
      <w:r w:rsidRPr="00F65B6B">
        <w:rPr>
          <w:i/>
          <w:iCs/>
          <w:color w:val="000000"/>
          <w:lang w:eastAsia="ru-RU"/>
        </w:rPr>
        <w:t>Коэффициент по выбытию кадров</w:t>
      </w:r>
      <w:r w:rsidRPr="00F65B6B">
        <w:rPr>
          <w:color w:val="000000"/>
          <w:lang w:eastAsia="ru-RU"/>
        </w:rPr>
        <w:t> (</w:t>
      </w:r>
      <w:proofErr w:type="spellStart"/>
      <w:r w:rsidRPr="00F65B6B">
        <w:rPr>
          <w:color w:val="000000"/>
          <w:lang w:eastAsia="ru-RU"/>
        </w:rPr>
        <w:t>К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>) определяется отношением количества работников, уволенных по всем причинам за данный период времени, к среднесписочный численности работн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ков за тот же период.</w:t>
      </w:r>
      <w:proofErr w:type="gramEnd"/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Коэффициент постоянства кадров</w:t>
      </w:r>
      <w:r w:rsidRPr="00F65B6B">
        <w:rPr>
          <w:color w:val="000000"/>
          <w:lang w:eastAsia="ru-RU"/>
        </w:rPr>
        <w:t> – отношение численности работников, состоящих в сп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сочном составе весь отчетный год, к среднесписочной численности работников за год.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Коэффициент стабильности кадров</w:t>
      </w:r>
      <w:r w:rsidRPr="00F65B6B">
        <w:rPr>
          <w:color w:val="000000"/>
          <w:lang w:eastAsia="ru-RU"/>
        </w:rPr>
        <w:t> (К</w:t>
      </w:r>
      <w:r w:rsidRPr="00F65B6B">
        <w:rPr>
          <w:color w:val="000000"/>
          <w:vertAlign w:val="subscript"/>
          <w:lang w:eastAsia="ru-RU"/>
        </w:rPr>
        <w:t>с</w:t>
      </w:r>
      <w:r w:rsidRPr="00F65B6B">
        <w:rPr>
          <w:color w:val="000000"/>
          <w:lang w:eastAsia="ru-RU"/>
        </w:rPr>
        <w:t>) исчисляется как отношение меньшего из числа пр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нятых или уволенных к среднесписочной численности работников.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Коэффициент текучести кадров (К</w:t>
      </w:r>
      <w:r w:rsidRPr="00F65B6B">
        <w:rPr>
          <w:i/>
          <w:iCs/>
          <w:color w:val="000000"/>
          <w:vertAlign w:val="subscript"/>
          <w:lang w:eastAsia="ru-RU"/>
        </w:rPr>
        <w:t>т</w:t>
      </w:r>
      <w:r w:rsidRPr="00F65B6B">
        <w:rPr>
          <w:i/>
          <w:iCs/>
          <w:color w:val="000000"/>
          <w:lang w:eastAsia="ru-RU"/>
        </w:rPr>
        <w:t>)</w:t>
      </w:r>
      <w:r w:rsidRPr="00F65B6B">
        <w:rPr>
          <w:color w:val="000000"/>
          <w:lang w:eastAsia="ru-RU"/>
        </w:rPr>
        <w:t> определяется деле</w:t>
      </w:r>
      <w:r w:rsidR="00AB2A48">
        <w:rPr>
          <w:color w:val="000000"/>
          <w:lang w:eastAsia="ru-RU"/>
        </w:rPr>
        <w:t>нием численности работников пре</w:t>
      </w:r>
      <w:r w:rsidR="00AB2A48">
        <w:rPr>
          <w:color w:val="000000"/>
          <w:lang w:eastAsia="ru-RU"/>
        </w:rPr>
        <w:t>д</w:t>
      </w:r>
      <w:r w:rsidRPr="00F65B6B">
        <w:rPr>
          <w:color w:val="000000"/>
          <w:lang w:eastAsia="ru-RU"/>
        </w:rPr>
        <w:t>приятия (цеха, участка), выбывших или уволенных за данный период времени, на среднесписочную численность за тот же период.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Численность рабочих, занятых на ненормируемых работах, определяется вторым методом – </w:t>
      </w:r>
      <w:r w:rsidRPr="00F65B6B">
        <w:rPr>
          <w:i/>
          <w:iCs/>
          <w:color w:val="000000"/>
          <w:lang w:eastAsia="ru-RU"/>
        </w:rPr>
        <w:t>по нормам обслуживания</w:t>
      </w:r>
      <w:r w:rsidRPr="00F65B6B">
        <w:rPr>
          <w:color w:val="000000"/>
          <w:lang w:eastAsia="ru-RU"/>
        </w:rPr>
        <w:t>, численность ИТР и служащих – по штатному расписанию.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Точным и охватывающим все изменения числа работников на протяжении отчетного периода является показатель среднесписочной численности работников (Р):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а) за месяц</w:t>
      </w:r>
    </w:p>
    <w:tbl>
      <w:tblPr>
        <w:tblW w:w="10003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6"/>
        <w:gridCol w:w="8277"/>
      </w:tblGrid>
      <w:tr w:rsidR="00F65B6B" w:rsidRPr="00F65B6B" w:rsidTr="00AB2A48">
        <w:trPr>
          <w:trHeight w:val="520"/>
        </w:trPr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B6B" w:rsidRPr="00F65B6B" w:rsidRDefault="00F65B6B" w:rsidP="00AB2A48">
            <w:pPr>
              <w:widowControl w:val="0"/>
              <w:tabs>
                <w:tab w:val="left" w:pos="993"/>
              </w:tabs>
              <w:spacing w:line="276" w:lineRule="auto"/>
              <w:ind w:firstLine="709"/>
              <w:jc w:val="both"/>
              <w:rPr>
                <w:lang w:eastAsia="ru-RU"/>
              </w:rPr>
            </w:pPr>
            <w:proofErr w:type="spellStart"/>
            <w:r w:rsidRPr="00F65B6B">
              <w:rPr>
                <w:lang w:eastAsia="ru-RU"/>
              </w:rPr>
              <w:t>Р</w:t>
            </w:r>
            <w:r w:rsidRPr="00F65B6B">
              <w:rPr>
                <w:vertAlign w:val="subscript"/>
                <w:lang w:eastAsia="ru-RU"/>
              </w:rPr>
              <w:t>ср</w:t>
            </w:r>
            <w:proofErr w:type="spellEnd"/>
            <w:r w:rsidRPr="00F65B6B">
              <w:rPr>
                <w:lang w:eastAsia="ru-RU"/>
              </w:rPr>
              <w:t> =</w:t>
            </w:r>
          </w:p>
        </w:tc>
        <w:tc>
          <w:tcPr>
            <w:tcW w:w="8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B6B" w:rsidRPr="00F65B6B" w:rsidRDefault="00F65B6B" w:rsidP="00AB2A48">
            <w:pPr>
              <w:widowControl w:val="0"/>
              <w:tabs>
                <w:tab w:val="left" w:pos="993"/>
              </w:tabs>
              <w:spacing w:line="276" w:lineRule="auto"/>
              <w:ind w:firstLine="709"/>
              <w:jc w:val="both"/>
              <w:rPr>
                <w:lang w:eastAsia="ru-RU"/>
              </w:rPr>
            </w:pPr>
            <w:r w:rsidRPr="00F65B6B">
              <w:rPr>
                <w:lang w:eastAsia="ru-RU"/>
              </w:rPr>
              <w:t>Сумма численности работников списочного состава за все календа</w:t>
            </w:r>
            <w:r w:rsidRPr="00F65B6B">
              <w:rPr>
                <w:lang w:eastAsia="ru-RU"/>
              </w:rPr>
              <w:t>р</w:t>
            </w:r>
            <w:r w:rsidRPr="00F65B6B">
              <w:rPr>
                <w:lang w:eastAsia="ru-RU"/>
              </w:rPr>
              <w:t>ные дни месяца</w:t>
            </w:r>
          </w:p>
        </w:tc>
      </w:tr>
      <w:tr w:rsidR="00F65B6B" w:rsidRPr="00F65B6B" w:rsidTr="00AB2A48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B6B" w:rsidRPr="00F65B6B" w:rsidRDefault="00F65B6B" w:rsidP="00AB2A48">
            <w:pPr>
              <w:widowControl w:val="0"/>
              <w:tabs>
                <w:tab w:val="left" w:pos="993"/>
              </w:tabs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8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5B6B" w:rsidRPr="00F65B6B" w:rsidRDefault="00F65B6B" w:rsidP="00AB2A48">
            <w:pPr>
              <w:widowControl w:val="0"/>
              <w:tabs>
                <w:tab w:val="left" w:pos="993"/>
              </w:tabs>
              <w:spacing w:line="276" w:lineRule="auto"/>
              <w:ind w:firstLine="709"/>
              <w:jc w:val="both"/>
              <w:rPr>
                <w:lang w:eastAsia="ru-RU"/>
              </w:rPr>
            </w:pPr>
            <w:r w:rsidRPr="00F65B6B">
              <w:rPr>
                <w:lang w:eastAsia="ru-RU"/>
              </w:rPr>
              <w:t>Календарное число дней месяца</w:t>
            </w:r>
          </w:p>
        </w:tc>
      </w:tr>
    </w:tbl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б) за год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ср</w:t>
      </w:r>
      <w:proofErr w:type="spellEnd"/>
      <w:r w:rsidRPr="00F65B6B">
        <w:rPr>
          <w:color w:val="000000"/>
          <w:lang w:eastAsia="ru-RU"/>
        </w:rPr>
        <w:t> = (Р</w:t>
      </w:r>
      <w:r w:rsidRPr="00F65B6B">
        <w:rPr>
          <w:color w:val="000000"/>
          <w:vertAlign w:val="subscript"/>
          <w:lang w:eastAsia="ru-RU"/>
        </w:rPr>
        <w:t>1</w:t>
      </w:r>
      <w:r w:rsidRPr="00F65B6B">
        <w:rPr>
          <w:color w:val="000000"/>
          <w:lang w:eastAsia="ru-RU"/>
        </w:rPr>
        <w:t> + Р</w:t>
      </w:r>
      <w:r w:rsidRPr="00F65B6B">
        <w:rPr>
          <w:color w:val="000000"/>
          <w:vertAlign w:val="subscript"/>
          <w:lang w:eastAsia="ru-RU"/>
        </w:rPr>
        <w:t>2</w:t>
      </w:r>
      <w:r w:rsidRPr="00F65B6B">
        <w:rPr>
          <w:color w:val="000000"/>
          <w:lang w:eastAsia="ru-RU"/>
        </w:rPr>
        <w:t> + Р</w:t>
      </w:r>
      <w:r w:rsidRPr="00F65B6B">
        <w:rPr>
          <w:color w:val="000000"/>
          <w:vertAlign w:val="subscript"/>
          <w:lang w:eastAsia="ru-RU"/>
        </w:rPr>
        <w:t>3</w:t>
      </w:r>
      <w:r w:rsidRPr="00F65B6B">
        <w:rPr>
          <w:color w:val="000000"/>
          <w:lang w:eastAsia="ru-RU"/>
        </w:rPr>
        <w:t> +...+ Р</w:t>
      </w:r>
      <w:r w:rsidRPr="00F65B6B">
        <w:rPr>
          <w:color w:val="000000"/>
          <w:vertAlign w:val="subscript"/>
          <w:lang w:eastAsia="ru-RU"/>
        </w:rPr>
        <w:t>11</w:t>
      </w:r>
      <w:r w:rsidRPr="00F65B6B">
        <w:rPr>
          <w:color w:val="000000"/>
          <w:lang w:eastAsia="ru-RU"/>
        </w:rPr>
        <w:t> + Р</w:t>
      </w:r>
      <w:r w:rsidRPr="00F65B6B">
        <w:rPr>
          <w:color w:val="000000"/>
          <w:vertAlign w:val="subscript"/>
          <w:lang w:eastAsia="ru-RU"/>
        </w:rPr>
        <w:t>12</w:t>
      </w:r>
      <w:r w:rsidRPr="00F65B6B">
        <w:rPr>
          <w:color w:val="000000"/>
          <w:lang w:eastAsia="ru-RU"/>
        </w:rPr>
        <w:t>) / 12,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где Р</w:t>
      </w:r>
      <w:r w:rsidRPr="00F65B6B">
        <w:rPr>
          <w:color w:val="000000"/>
          <w:vertAlign w:val="subscript"/>
          <w:lang w:eastAsia="ru-RU"/>
        </w:rPr>
        <w:t>1</w:t>
      </w:r>
      <w:r w:rsidRPr="00F65B6B">
        <w:rPr>
          <w:color w:val="000000"/>
          <w:lang w:eastAsia="ru-RU"/>
        </w:rPr>
        <w:t>, Р</w:t>
      </w:r>
      <w:r w:rsidRPr="00F65B6B">
        <w:rPr>
          <w:color w:val="000000"/>
          <w:vertAlign w:val="subscript"/>
          <w:lang w:eastAsia="ru-RU"/>
        </w:rPr>
        <w:t>2</w:t>
      </w:r>
      <w:r w:rsidRPr="00F65B6B">
        <w:rPr>
          <w:color w:val="000000"/>
          <w:lang w:eastAsia="ru-RU"/>
        </w:rPr>
        <w:t>, Р</w:t>
      </w:r>
      <w:r w:rsidRPr="00F65B6B">
        <w:rPr>
          <w:color w:val="000000"/>
          <w:vertAlign w:val="subscript"/>
          <w:lang w:eastAsia="ru-RU"/>
        </w:rPr>
        <w:t>3</w:t>
      </w:r>
      <w:r w:rsidRPr="00F65B6B">
        <w:rPr>
          <w:color w:val="000000"/>
          <w:lang w:eastAsia="ru-RU"/>
        </w:rPr>
        <w:t> ... Р</w:t>
      </w:r>
      <w:r w:rsidRPr="00F65B6B">
        <w:rPr>
          <w:color w:val="000000"/>
          <w:vertAlign w:val="subscript"/>
          <w:lang w:eastAsia="ru-RU"/>
        </w:rPr>
        <w:t>11</w:t>
      </w:r>
      <w:r w:rsidRPr="00F65B6B">
        <w:rPr>
          <w:color w:val="000000"/>
          <w:lang w:eastAsia="ru-RU"/>
        </w:rPr>
        <w:t>, Р</w:t>
      </w:r>
      <w:r w:rsidRPr="00F65B6B">
        <w:rPr>
          <w:color w:val="000000"/>
          <w:vertAlign w:val="subscript"/>
          <w:lang w:eastAsia="ru-RU"/>
        </w:rPr>
        <w:t>12</w:t>
      </w:r>
      <w:r w:rsidRPr="00F65B6B">
        <w:rPr>
          <w:color w:val="000000"/>
          <w:lang w:eastAsia="ru-RU"/>
        </w:rPr>
        <w:t> – среднесуточная численность работников по месяцам.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Движение работников характеризуется показателями оборота кадров и показателем постоя</w:t>
      </w:r>
      <w:r w:rsidRPr="00F65B6B">
        <w:rPr>
          <w:color w:val="000000"/>
          <w:lang w:eastAsia="ru-RU"/>
        </w:rPr>
        <w:t>н</w:t>
      </w:r>
      <w:r w:rsidRPr="00F65B6B">
        <w:rPr>
          <w:color w:val="000000"/>
          <w:lang w:eastAsia="ru-RU"/>
        </w:rPr>
        <w:t>ства кадров.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Оборот кадров</w:t>
      </w:r>
      <w:r w:rsidRPr="00F65B6B">
        <w:rPr>
          <w:color w:val="000000"/>
          <w:lang w:eastAsia="ru-RU"/>
        </w:rPr>
        <w:t> – совокупность принятых на работу и выбывших работников в соответствии со среднесписочной численностью работников за определенный период.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Интенсивность оборота кадров определяется следующими коэффициентами: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общего оборота</w:t>
      </w:r>
      <w:r w:rsidRPr="00AB2A48">
        <w:rPr>
          <w:color w:val="000000"/>
          <w:lang w:eastAsia="ru-RU"/>
        </w:rPr>
        <w:t> (К</w:t>
      </w:r>
      <w:r w:rsidRPr="00AB2A48">
        <w:rPr>
          <w:color w:val="000000"/>
          <w:vertAlign w:val="subscript"/>
          <w:lang w:eastAsia="ru-RU"/>
        </w:rPr>
        <w:t>о</w:t>
      </w:r>
      <w:r w:rsidRPr="00AB2A48">
        <w:rPr>
          <w:color w:val="000000"/>
          <w:lang w:eastAsia="ru-RU"/>
        </w:rPr>
        <w:t>) – отношение суммарного числа принятых и выбывших за отчетный период к среднесписочной численности работников: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К</w:t>
      </w:r>
      <w:r w:rsidRPr="00F65B6B">
        <w:rPr>
          <w:color w:val="000000"/>
          <w:vertAlign w:val="subscript"/>
          <w:lang w:eastAsia="ru-RU"/>
        </w:rPr>
        <w:t>о</w:t>
      </w:r>
      <w:r w:rsidRPr="00F65B6B">
        <w:rPr>
          <w:color w:val="000000"/>
          <w:lang w:eastAsia="ru-RU"/>
        </w:rPr>
        <w:t> = (</w:t>
      </w:r>
      <w:r w:rsidRPr="00F65B6B">
        <w:rPr>
          <w:color w:val="000000"/>
          <w:lang w:eastAsia="ru-RU"/>
        </w:rPr>
        <w:sym w:font="Symbol" w:char="F0E5"/>
      </w:r>
      <w:r w:rsidRPr="00F65B6B">
        <w:rPr>
          <w:color w:val="000000"/>
          <w:lang w:eastAsia="ru-RU"/>
        </w:rPr>
        <w:t xml:space="preserve"> </w:t>
      </w: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п</w:t>
      </w:r>
      <w:proofErr w:type="spellEnd"/>
      <w:r w:rsidRPr="00F65B6B">
        <w:rPr>
          <w:color w:val="000000"/>
          <w:lang w:eastAsia="ru-RU"/>
        </w:rPr>
        <w:t xml:space="preserve"> - </w:t>
      </w:r>
      <w:r w:rsidRPr="00F65B6B">
        <w:rPr>
          <w:color w:val="000000"/>
          <w:lang w:eastAsia="ru-RU"/>
        </w:rPr>
        <w:sym w:font="Symbol" w:char="F0E5"/>
      </w:r>
      <w:r w:rsidRPr="00F65B6B">
        <w:rPr>
          <w:color w:val="000000"/>
          <w:lang w:eastAsia="ru-RU"/>
        </w:rPr>
        <w:t xml:space="preserve"> </w:t>
      </w: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ув</w:t>
      </w:r>
      <w:proofErr w:type="spellEnd"/>
      <w:r w:rsidRPr="00F65B6B">
        <w:rPr>
          <w:color w:val="000000"/>
          <w:lang w:eastAsia="ru-RU"/>
        </w:rPr>
        <w:t xml:space="preserve">) / </w:t>
      </w: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ср</w:t>
      </w:r>
      <w:proofErr w:type="spellEnd"/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оборота по приему</w:t>
      </w:r>
      <w:r w:rsidRPr="00AB2A48">
        <w:rPr>
          <w:color w:val="000000"/>
          <w:lang w:eastAsia="ru-RU"/>
        </w:rPr>
        <w:t> (</w:t>
      </w:r>
      <w:proofErr w:type="spellStart"/>
      <w:r w:rsidRPr="00AB2A48">
        <w:rPr>
          <w:color w:val="000000"/>
          <w:lang w:eastAsia="ru-RU"/>
        </w:rPr>
        <w:t>К</w:t>
      </w:r>
      <w:r w:rsidRPr="00AB2A48">
        <w:rPr>
          <w:color w:val="000000"/>
          <w:vertAlign w:val="subscript"/>
          <w:lang w:eastAsia="ru-RU"/>
        </w:rPr>
        <w:t>п</w:t>
      </w:r>
      <w:proofErr w:type="spellEnd"/>
      <w:r w:rsidRPr="00AB2A48">
        <w:rPr>
          <w:color w:val="000000"/>
          <w:lang w:eastAsia="ru-RU"/>
        </w:rPr>
        <w:t>) – отношение количества работников, принятых на предприятие за определенный период времени, к среднесписочной численности персонала за тот же период: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К</w:t>
      </w:r>
      <w:r w:rsidRPr="00F65B6B">
        <w:rPr>
          <w:color w:val="000000"/>
          <w:vertAlign w:val="subscript"/>
          <w:lang w:eastAsia="ru-RU"/>
        </w:rPr>
        <w:t>п</w:t>
      </w:r>
      <w:proofErr w:type="spellEnd"/>
      <w:r w:rsidRPr="00F65B6B">
        <w:rPr>
          <w:color w:val="000000"/>
          <w:lang w:eastAsia="ru-RU"/>
        </w:rPr>
        <w:t xml:space="preserve"> = </w:t>
      </w: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п</w:t>
      </w:r>
      <w:proofErr w:type="spellEnd"/>
      <w:r w:rsidRPr="00F65B6B">
        <w:rPr>
          <w:color w:val="000000"/>
          <w:lang w:eastAsia="ru-RU"/>
        </w:rPr>
        <w:t> 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100 / </w:t>
      </w:r>
      <w:proofErr w:type="spellStart"/>
      <w:r w:rsidRPr="00F65B6B">
        <w:rPr>
          <w:color w:val="000000"/>
          <w:lang w:eastAsia="ru-RU"/>
        </w:rPr>
        <w:t>Р</w:t>
      </w:r>
      <w:r w:rsidRPr="00F65B6B">
        <w:rPr>
          <w:color w:val="000000"/>
          <w:vertAlign w:val="subscript"/>
          <w:lang w:eastAsia="ru-RU"/>
        </w:rPr>
        <w:t>ср</w:t>
      </w:r>
      <w:proofErr w:type="spellEnd"/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Производительность труда измеряется сопоставлением результатов труда в виде объема пр</w:t>
      </w:r>
      <w:r w:rsidRPr="00F65B6B">
        <w:rPr>
          <w:color w:val="000000"/>
          <w:lang w:eastAsia="ru-RU"/>
        </w:rPr>
        <w:t>о</w:t>
      </w:r>
      <w:r w:rsidRPr="00F65B6B">
        <w:rPr>
          <w:color w:val="000000"/>
          <w:lang w:eastAsia="ru-RU"/>
        </w:rPr>
        <w:t>изведенной продукции с затратами труда, зависимости от прямого или обратного отношения этих величин чествует два показателя: </w:t>
      </w:r>
      <w:r w:rsidRPr="00F65B6B">
        <w:rPr>
          <w:i/>
          <w:iCs/>
          <w:color w:val="000000"/>
          <w:lang w:eastAsia="ru-RU"/>
        </w:rPr>
        <w:t>выработка и трудоемкость</w:t>
      </w:r>
      <w:r w:rsidRPr="00F65B6B">
        <w:rPr>
          <w:color w:val="000000"/>
          <w:lang w:eastAsia="ru-RU"/>
        </w:rPr>
        <w:t>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Выработка продукции</w:t>
      </w:r>
      <w:r w:rsidRPr="00F65B6B">
        <w:rPr>
          <w:color w:val="000000"/>
          <w:lang w:eastAsia="ru-RU"/>
        </w:rPr>
        <w:t> определяется отношением количества</w:t>
      </w:r>
      <w:r w:rsidRPr="00F65B6B">
        <w:rPr>
          <w:b/>
          <w:bCs/>
          <w:color w:val="000000"/>
          <w:lang w:eastAsia="ru-RU"/>
        </w:rPr>
        <w:t> </w:t>
      </w:r>
      <w:r w:rsidRPr="00F65B6B">
        <w:rPr>
          <w:color w:val="000000"/>
          <w:lang w:eastAsia="ru-RU"/>
        </w:rPr>
        <w:t>производимой продукции к з</w:t>
      </w:r>
      <w:r w:rsidRPr="00F65B6B">
        <w:rPr>
          <w:color w:val="000000"/>
          <w:lang w:eastAsia="ru-RU"/>
        </w:rPr>
        <w:t>а</w:t>
      </w:r>
      <w:r w:rsidRPr="00F65B6B">
        <w:rPr>
          <w:color w:val="000000"/>
          <w:lang w:eastAsia="ru-RU"/>
        </w:rPr>
        <w:t>тратам рабочего времени на производство этой продукции (Q / Т).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В зависимости от единицы измерения объема производства различают три метода определ</w:t>
      </w:r>
      <w:r w:rsidRPr="00F65B6B">
        <w:rPr>
          <w:color w:val="000000"/>
          <w:lang w:eastAsia="ru-RU"/>
        </w:rPr>
        <w:t>е</w:t>
      </w:r>
      <w:r w:rsidRPr="00F65B6B">
        <w:rPr>
          <w:color w:val="000000"/>
          <w:lang w:eastAsia="ru-RU"/>
        </w:rPr>
        <w:lastRenderedPageBreak/>
        <w:t>ния выработки: натуральный, стоимостный и трудовой.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Натуральный метод</w:t>
      </w:r>
      <w:r w:rsidRPr="00F65B6B">
        <w:rPr>
          <w:color w:val="000000"/>
          <w:lang w:eastAsia="ru-RU"/>
        </w:rPr>
        <w:t> – самый простой и достоверный год, когда объем выработанной проду</w:t>
      </w:r>
      <w:r w:rsidRPr="00F65B6B">
        <w:rPr>
          <w:color w:val="000000"/>
          <w:lang w:eastAsia="ru-RU"/>
        </w:rPr>
        <w:t>к</w:t>
      </w:r>
      <w:r w:rsidRPr="00F65B6B">
        <w:rPr>
          <w:color w:val="000000"/>
          <w:lang w:eastAsia="ru-RU"/>
        </w:rPr>
        <w:t>ции исчисляется в натуральном выражении (тоннах, метрах, штуках и т.д.).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Стоимостный метод</w:t>
      </w:r>
      <w:r w:rsidRPr="00F65B6B">
        <w:rPr>
          <w:color w:val="000000"/>
          <w:lang w:eastAsia="ru-RU"/>
        </w:rPr>
        <w:t> заключается в том, что показатель производительности труда определ</w:t>
      </w:r>
      <w:r w:rsidRPr="00F65B6B">
        <w:rPr>
          <w:color w:val="000000"/>
          <w:lang w:eastAsia="ru-RU"/>
        </w:rPr>
        <w:t>я</w:t>
      </w:r>
      <w:r w:rsidRPr="00F65B6B">
        <w:rPr>
          <w:color w:val="000000"/>
          <w:lang w:eastAsia="ru-RU"/>
        </w:rPr>
        <w:t>ется как соотношение произведенной продукции, выраженной в денежных единицах, к затратам р</w:t>
      </w:r>
      <w:r w:rsidRPr="00F65B6B">
        <w:rPr>
          <w:color w:val="000000"/>
          <w:lang w:eastAsia="ru-RU"/>
        </w:rPr>
        <w:t>а</w:t>
      </w:r>
      <w:r w:rsidRPr="00F65B6B">
        <w:rPr>
          <w:color w:val="000000"/>
          <w:lang w:eastAsia="ru-RU"/>
        </w:rPr>
        <w:t>бочего времени.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Трудовой метод</w:t>
      </w:r>
      <w:r w:rsidRPr="00F65B6B">
        <w:rPr>
          <w:color w:val="000000"/>
          <w:lang w:eastAsia="ru-RU"/>
        </w:rPr>
        <w:t xml:space="preserve"> при </w:t>
      </w:r>
      <w:proofErr w:type="spellStart"/>
      <w:r w:rsidRPr="00F65B6B">
        <w:rPr>
          <w:color w:val="000000"/>
          <w:lang w:eastAsia="ru-RU"/>
        </w:rPr>
        <w:t>научнообоснованных</w:t>
      </w:r>
      <w:proofErr w:type="spellEnd"/>
      <w:r w:rsidRPr="00F65B6B">
        <w:rPr>
          <w:color w:val="000000"/>
          <w:lang w:eastAsia="ru-RU"/>
        </w:rPr>
        <w:t xml:space="preserve"> нормах точки характеризует динамику производ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тельности труда. На рабочих местах, в бригадах, на производственных участках и в цехах при в</w:t>
      </w:r>
      <w:r w:rsidRPr="00F65B6B">
        <w:rPr>
          <w:color w:val="000000"/>
          <w:lang w:eastAsia="ru-RU"/>
        </w:rPr>
        <w:t>ы</w:t>
      </w:r>
      <w:r w:rsidRPr="00F65B6B">
        <w:rPr>
          <w:color w:val="000000"/>
          <w:lang w:eastAsia="ru-RU"/>
        </w:rPr>
        <w:t>пуске разнообразной незавершенной продукции производительность труда определяется в нормо-часах.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Под </w:t>
      </w:r>
      <w:r w:rsidRPr="00F65B6B">
        <w:rPr>
          <w:i/>
          <w:iCs/>
          <w:color w:val="000000"/>
          <w:lang w:eastAsia="ru-RU"/>
        </w:rPr>
        <w:t>трудоемкостью</w:t>
      </w:r>
      <w:r w:rsidRPr="00F65B6B">
        <w:rPr>
          <w:color w:val="000000"/>
          <w:lang w:eastAsia="ru-RU"/>
        </w:rPr>
        <w:t> продукции понимается сумма всех затрат труда на производство един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цы продукции на данном предприятии (Т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>Q).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 характеру и назначению затрат труда различают </w:t>
      </w:r>
      <w:r w:rsidRPr="00F65B6B">
        <w:rPr>
          <w:i/>
          <w:iCs/>
          <w:color w:val="000000"/>
          <w:lang w:eastAsia="ru-RU"/>
        </w:rPr>
        <w:t>нормированную, фактическую и плановую трудоемкость</w:t>
      </w:r>
      <w:r w:rsidRPr="00F65B6B">
        <w:rPr>
          <w:color w:val="000000"/>
          <w:lang w:eastAsia="ru-RU"/>
        </w:rPr>
        <w:t>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 объему исчисления различают </w:t>
      </w:r>
      <w:r w:rsidRPr="00F65B6B">
        <w:rPr>
          <w:i/>
          <w:iCs/>
          <w:color w:val="000000"/>
          <w:lang w:eastAsia="ru-RU"/>
        </w:rPr>
        <w:t>трудоемкость на операцию, деталь, изделие, товарную и валовую продукцию.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 месту приложения труда выделяют </w:t>
      </w:r>
      <w:r w:rsidRPr="00F65B6B">
        <w:rPr>
          <w:i/>
          <w:iCs/>
          <w:color w:val="000000"/>
          <w:lang w:eastAsia="ru-RU"/>
        </w:rPr>
        <w:t>трудоемкость заводскую, цеховую, участковую, бр</w:t>
      </w:r>
      <w:r w:rsidRPr="00F65B6B">
        <w:rPr>
          <w:i/>
          <w:iCs/>
          <w:color w:val="000000"/>
          <w:lang w:eastAsia="ru-RU"/>
        </w:rPr>
        <w:t>и</w:t>
      </w:r>
      <w:r w:rsidRPr="00F65B6B">
        <w:rPr>
          <w:i/>
          <w:iCs/>
          <w:color w:val="000000"/>
          <w:lang w:eastAsia="ru-RU"/>
        </w:rPr>
        <w:t>гадную и рабочего места.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Организация труда</w:t>
      </w:r>
      <w:r w:rsidRPr="00F65B6B">
        <w:rPr>
          <w:color w:val="000000"/>
          <w:lang w:eastAsia="ru-RU"/>
        </w:rPr>
        <w:t> – это методы наиболее рационального соединения рабочей силы со сре</w:t>
      </w:r>
      <w:r w:rsidRPr="00F65B6B">
        <w:rPr>
          <w:color w:val="000000"/>
          <w:lang w:eastAsia="ru-RU"/>
        </w:rPr>
        <w:t>д</w:t>
      </w:r>
      <w:r w:rsidRPr="00F65B6B">
        <w:rPr>
          <w:color w:val="000000"/>
          <w:lang w:eastAsia="ru-RU"/>
        </w:rPr>
        <w:t>ствами производства, обеспечивающие рост производительности труда и способствующие сохран</w:t>
      </w:r>
      <w:r w:rsidRPr="00F65B6B">
        <w:rPr>
          <w:color w:val="000000"/>
          <w:lang w:eastAsia="ru-RU"/>
        </w:rPr>
        <w:t>е</w:t>
      </w:r>
      <w:r w:rsidRPr="00F65B6B">
        <w:rPr>
          <w:color w:val="000000"/>
          <w:lang w:eastAsia="ru-RU"/>
        </w:rPr>
        <w:t>нию здоровья работников.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Основными направлениями организации труда являются: разработка и внедрение рационал</w:t>
      </w:r>
      <w:r w:rsidRPr="00F65B6B">
        <w:rPr>
          <w:color w:val="000000"/>
          <w:lang w:eastAsia="ru-RU"/>
        </w:rPr>
        <w:t>ь</w:t>
      </w:r>
      <w:r w:rsidRPr="00F65B6B">
        <w:rPr>
          <w:color w:val="000000"/>
          <w:lang w:eastAsia="ru-RU"/>
        </w:rPr>
        <w:t>ных форм разделения и кооперации труда; организация подбора, подготовки и повышения квалиф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кации кадров; организация и обслуживание рабочих мест; нормирование труда; организация оплаты труда; улучшение условий труда.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Организация труда включает в качестве необходимого составляющего элемента нормиров</w:t>
      </w:r>
      <w:r w:rsidRPr="00F65B6B">
        <w:rPr>
          <w:color w:val="000000"/>
          <w:lang w:eastAsia="ru-RU"/>
        </w:rPr>
        <w:t>а</w:t>
      </w:r>
      <w:r w:rsidRPr="00F65B6B">
        <w:rPr>
          <w:color w:val="000000"/>
          <w:lang w:eastAsia="ru-RU"/>
        </w:rPr>
        <w:t>ние труда. Целью нормирования труда является определение необходимых затрат и результатов тр</w:t>
      </w:r>
      <w:r w:rsidRPr="00F65B6B">
        <w:rPr>
          <w:color w:val="000000"/>
          <w:lang w:eastAsia="ru-RU"/>
        </w:rPr>
        <w:t>у</w:t>
      </w:r>
      <w:r w:rsidRPr="00F65B6B">
        <w:rPr>
          <w:color w:val="000000"/>
          <w:lang w:eastAsia="ru-RU"/>
        </w:rPr>
        <w:t>да, установление соотношений между численностью работников различных групп и количеством единиц оборудования.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Нормирование труда на предприятии обеспечивает: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определение плановой трудоемкости изготовления отдельных деталей, узлов и изделия в целом;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расчет необходимой численности работников как по профессиям, так и по квалификации;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оценку результатов труда, установление фондов заработной платы и материального поо</w:t>
      </w:r>
      <w:r w:rsidRPr="00AB2A48">
        <w:rPr>
          <w:color w:val="000000"/>
          <w:lang w:eastAsia="ru-RU"/>
        </w:rPr>
        <w:t>щ</w:t>
      </w:r>
      <w:r w:rsidRPr="00AB2A48">
        <w:rPr>
          <w:color w:val="000000"/>
          <w:lang w:eastAsia="ru-RU"/>
        </w:rPr>
        <w:t>рения;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расчет производственных программ цехов, участков, групп, отдельных рабочих мест;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определение количества необходимого оборудования.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Для нормирования труда используются нормативы и единые (типовые) нормы. На предпр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ятиях рассчитываются (определяются) и устанавливаются нормы времени, выработки, обслужив</w:t>
      </w:r>
      <w:r w:rsidRPr="00F65B6B">
        <w:rPr>
          <w:color w:val="000000"/>
          <w:lang w:eastAsia="ru-RU"/>
        </w:rPr>
        <w:t>а</w:t>
      </w:r>
      <w:r w:rsidRPr="00F65B6B">
        <w:rPr>
          <w:color w:val="000000"/>
          <w:lang w:eastAsia="ru-RU"/>
        </w:rPr>
        <w:t>ния, численности, управляемости, а также нормированные задания.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Основное место в нормированных материалах по труду отводится нормам времени.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Норма времени</w:t>
      </w:r>
      <w:r w:rsidRPr="00F65B6B">
        <w:rPr>
          <w:color w:val="000000"/>
          <w:lang w:eastAsia="ru-RU"/>
        </w:rPr>
        <w:t> – продолжительность рабочего времени, необходимого для изготовления ед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 xml:space="preserve">ницы продукции или выполнения определенного объема работ, состоящая из двух </w:t>
      </w:r>
      <w:proofErr w:type="spellStart"/>
      <w:r w:rsidRPr="00F65B6B">
        <w:rPr>
          <w:color w:val="000000"/>
          <w:lang w:eastAsia="ru-RU"/>
        </w:rPr>
        <w:t>частей</w:t>
      </w:r>
      <w:proofErr w:type="gramStart"/>
      <w:r w:rsidRPr="00F65B6B">
        <w:rPr>
          <w:color w:val="000000"/>
          <w:lang w:eastAsia="ru-RU"/>
        </w:rPr>
        <w:t>:</w:t>
      </w:r>
      <w:r w:rsidRPr="00F65B6B">
        <w:rPr>
          <w:i/>
          <w:iCs/>
          <w:color w:val="000000"/>
          <w:lang w:eastAsia="ru-RU"/>
        </w:rPr>
        <w:t>н</w:t>
      </w:r>
      <w:proofErr w:type="gramEnd"/>
      <w:r w:rsidRPr="00F65B6B">
        <w:rPr>
          <w:i/>
          <w:iCs/>
          <w:color w:val="000000"/>
          <w:lang w:eastAsia="ru-RU"/>
        </w:rPr>
        <w:t>ормы</w:t>
      </w:r>
      <w:proofErr w:type="spellEnd"/>
      <w:r w:rsidRPr="00F65B6B">
        <w:rPr>
          <w:i/>
          <w:iCs/>
          <w:color w:val="000000"/>
          <w:lang w:eastAsia="ru-RU"/>
        </w:rPr>
        <w:t xml:space="preserve"> подготовительно-заключительного времени</w:t>
      </w:r>
      <w:r w:rsidRPr="00F65B6B">
        <w:rPr>
          <w:color w:val="000000"/>
          <w:lang w:eastAsia="ru-RU"/>
        </w:rPr>
        <w:t>; </w:t>
      </w:r>
      <w:r w:rsidRPr="00F65B6B">
        <w:rPr>
          <w:i/>
          <w:iCs/>
          <w:color w:val="000000"/>
          <w:lang w:eastAsia="ru-RU"/>
        </w:rPr>
        <w:t>нормы штучного времени</w:t>
      </w:r>
      <w:r w:rsidRPr="00F65B6B">
        <w:rPr>
          <w:color w:val="000000"/>
          <w:lang w:eastAsia="ru-RU"/>
        </w:rPr>
        <w:t>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Норму времени (</w:t>
      </w: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вр</w:t>
      </w:r>
      <w:proofErr w:type="spellEnd"/>
      <w:r w:rsidRPr="00F65B6B">
        <w:rPr>
          <w:color w:val="000000"/>
          <w:lang w:eastAsia="ru-RU"/>
        </w:rPr>
        <w:t>) в целом можно представить как: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вр</w:t>
      </w:r>
      <w:proofErr w:type="spellEnd"/>
      <w:r w:rsidRPr="00F65B6B">
        <w:rPr>
          <w:color w:val="000000"/>
          <w:lang w:eastAsia="ru-RU"/>
        </w:rPr>
        <w:t xml:space="preserve"> =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з</w:t>
      </w:r>
      <w:proofErr w:type="spellEnd"/>
      <w:r w:rsidRPr="00F65B6B">
        <w:rPr>
          <w:color w:val="000000"/>
          <w:lang w:eastAsia="ru-RU"/>
        </w:rPr>
        <w:t xml:space="preserve"> +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 xml:space="preserve"> +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об</w:t>
      </w:r>
      <w:proofErr w:type="spellEnd"/>
      <w:r w:rsidRPr="00F65B6B">
        <w:rPr>
          <w:color w:val="000000"/>
          <w:lang w:eastAsia="ru-RU"/>
        </w:rPr>
        <w:t> + Т</w:t>
      </w:r>
      <w:r w:rsidRPr="00F65B6B">
        <w:rPr>
          <w:color w:val="000000"/>
          <w:vertAlign w:val="subscript"/>
          <w:lang w:eastAsia="ru-RU"/>
        </w:rPr>
        <w:t>от</w:t>
      </w:r>
      <w:r w:rsidRPr="00F65B6B">
        <w:rPr>
          <w:color w:val="000000"/>
          <w:lang w:eastAsia="ru-RU"/>
        </w:rPr>
        <w:t xml:space="preserve"> +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пт</w:t>
      </w:r>
      <w:proofErr w:type="spellEnd"/>
      <w:r w:rsidRPr="00F65B6B">
        <w:rPr>
          <w:color w:val="000000"/>
          <w:lang w:eastAsia="ru-RU"/>
        </w:rPr>
        <w:t> +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п-з</w:t>
      </w:r>
      <w:proofErr w:type="spellEnd"/>
      <w:r w:rsidRPr="00F65B6B">
        <w:rPr>
          <w:color w:val="000000"/>
          <w:lang w:eastAsia="ru-RU"/>
        </w:rPr>
        <w:t>,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а норму штучного времени в виде: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ш</w:t>
      </w:r>
      <w:proofErr w:type="spellEnd"/>
      <w:r w:rsidRPr="00F65B6B">
        <w:rPr>
          <w:color w:val="000000"/>
          <w:lang w:eastAsia="ru-RU"/>
        </w:rPr>
        <w:t xml:space="preserve"> =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з</w:t>
      </w:r>
      <w:proofErr w:type="spellEnd"/>
      <w:r w:rsidRPr="00F65B6B">
        <w:rPr>
          <w:color w:val="000000"/>
          <w:lang w:eastAsia="ru-RU"/>
        </w:rPr>
        <w:t xml:space="preserve"> +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 xml:space="preserve"> +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об</w:t>
      </w:r>
      <w:proofErr w:type="spellEnd"/>
      <w:r w:rsidRPr="00F65B6B">
        <w:rPr>
          <w:color w:val="000000"/>
          <w:lang w:eastAsia="ru-RU"/>
        </w:rPr>
        <w:t> + Т</w:t>
      </w:r>
      <w:r w:rsidRPr="00F65B6B">
        <w:rPr>
          <w:color w:val="000000"/>
          <w:vertAlign w:val="subscript"/>
          <w:lang w:eastAsia="ru-RU"/>
        </w:rPr>
        <w:t>от</w:t>
      </w:r>
      <w:r w:rsidRPr="00F65B6B">
        <w:rPr>
          <w:color w:val="000000"/>
          <w:lang w:eastAsia="ru-RU"/>
        </w:rPr>
        <w:t xml:space="preserve"> +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пт</w:t>
      </w:r>
      <w:proofErr w:type="spellEnd"/>
      <w:proofErr w:type="gramStart"/>
      <w:r w:rsidRPr="00F65B6B">
        <w:rPr>
          <w:color w:val="000000"/>
          <w:lang w:eastAsia="ru-RU"/>
        </w:rPr>
        <w:t> ,</w:t>
      </w:r>
      <w:proofErr w:type="gramEnd"/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lastRenderedPageBreak/>
        <w:t xml:space="preserve">где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з</w:t>
      </w:r>
      <w:proofErr w:type="spellEnd"/>
      <w:r w:rsidRPr="00F65B6B">
        <w:rPr>
          <w:color w:val="000000"/>
          <w:lang w:eastAsia="ru-RU"/>
        </w:rPr>
        <w:t> – основное время,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> – вспомогательное время;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об</w:t>
      </w:r>
      <w:proofErr w:type="spellEnd"/>
      <w:r w:rsidRPr="00F65B6B">
        <w:rPr>
          <w:color w:val="000000"/>
          <w:lang w:eastAsia="ru-RU"/>
        </w:rPr>
        <w:t> – время обслуживания рабочего места;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от </w:t>
      </w:r>
      <w:r w:rsidRPr="00F65B6B">
        <w:rPr>
          <w:color w:val="000000"/>
          <w:lang w:eastAsia="ru-RU"/>
        </w:rPr>
        <w:t>– время на отдых и личные надобности работников;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пт</w:t>
      </w:r>
      <w:proofErr w:type="spellEnd"/>
      <w:r w:rsidRPr="00F65B6B">
        <w:rPr>
          <w:color w:val="000000"/>
          <w:vertAlign w:val="subscript"/>
          <w:lang w:eastAsia="ru-RU"/>
        </w:rPr>
        <w:t> </w:t>
      </w:r>
      <w:r w:rsidRPr="00F65B6B">
        <w:rPr>
          <w:color w:val="000000"/>
          <w:lang w:eastAsia="ru-RU"/>
        </w:rPr>
        <w:t xml:space="preserve">– время перерывов по </w:t>
      </w:r>
      <w:proofErr w:type="spellStart"/>
      <w:r w:rsidRPr="00F65B6B">
        <w:rPr>
          <w:color w:val="000000"/>
          <w:lang w:eastAsia="ru-RU"/>
        </w:rPr>
        <w:t>оргтехпричинам</w:t>
      </w:r>
      <w:proofErr w:type="spellEnd"/>
      <w:r w:rsidRPr="00F65B6B">
        <w:rPr>
          <w:color w:val="000000"/>
          <w:lang w:eastAsia="ru-RU"/>
        </w:rPr>
        <w:t xml:space="preserve"> (регламентировано);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п-з</w:t>
      </w:r>
      <w:proofErr w:type="spellEnd"/>
      <w:r w:rsidRPr="00F65B6B">
        <w:rPr>
          <w:color w:val="000000"/>
          <w:lang w:eastAsia="ru-RU"/>
        </w:rPr>
        <w:t> – подготовительно-заключительное время.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Норма выработки определяет количество единиц продукции, которое должно быть изготовл</w:t>
      </w:r>
      <w:r w:rsidRPr="00F65B6B">
        <w:rPr>
          <w:color w:val="000000"/>
          <w:lang w:eastAsia="ru-RU"/>
        </w:rPr>
        <w:t>е</w:t>
      </w:r>
      <w:r w:rsidRPr="00F65B6B">
        <w:rPr>
          <w:color w:val="000000"/>
          <w:lang w:eastAsia="ru-RU"/>
        </w:rPr>
        <w:t>но одним работником (бригадой) за определенное время: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выр</w:t>
      </w:r>
      <w:proofErr w:type="spellEnd"/>
      <w:r w:rsidRPr="00F65B6B">
        <w:rPr>
          <w:color w:val="000000"/>
          <w:lang w:eastAsia="ru-RU"/>
        </w:rPr>
        <w:t xml:space="preserve"> =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д</w:t>
      </w:r>
      <w:proofErr w:type="spellEnd"/>
      <w:r w:rsidRPr="00F65B6B">
        <w:rPr>
          <w:color w:val="000000"/>
          <w:lang w:eastAsia="ru-RU"/>
        </w:rPr>
        <w:t xml:space="preserve"> / </w:t>
      </w: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>,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где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д</w:t>
      </w:r>
      <w:proofErr w:type="spellEnd"/>
      <w:r w:rsidRPr="00F65B6B">
        <w:rPr>
          <w:color w:val="000000"/>
          <w:lang w:eastAsia="ru-RU"/>
        </w:rPr>
        <w:t> – действительный фонд рабочего времени, ч;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> – установленная норма времени на единицу продукции, ч.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Норма обслуживания</w:t>
      </w:r>
      <w:r w:rsidRPr="00F65B6B">
        <w:rPr>
          <w:color w:val="000000"/>
          <w:lang w:eastAsia="ru-RU"/>
        </w:rPr>
        <w:t> – количество производственных объектов, (рабочих мест, единиц об</w:t>
      </w:r>
      <w:r w:rsidRPr="00F65B6B">
        <w:rPr>
          <w:color w:val="000000"/>
          <w:lang w:eastAsia="ru-RU"/>
        </w:rPr>
        <w:t>о</w:t>
      </w:r>
      <w:r w:rsidRPr="00F65B6B">
        <w:rPr>
          <w:color w:val="000000"/>
          <w:lang w:eastAsia="ru-RU"/>
        </w:rPr>
        <w:t>рудования), которое работник соответствующей квалификации должен обслужить в течение един</w:t>
      </w:r>
      <w:r w:rsidRPr="00F65B6B">
        <w:rPr>
          <w:color w:val="000000"/>
          <w:lang w:eastAsia="ru-RU"/>
        </w:rPr>
        <w:t>и</w:t>
      </w:r>
      <w:r w:rsidRPr="00F65B6B">
        <w:rPr>
          <w:color w:val="000000"/>
          <w:lang w:eastAsia="ru-RU"/>
        </w:rPr>
        <w:t>цы рабочего времени. Норма обслуживания рассчитывается по формуле: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об</w:t>
      </w:r>
      <w:proofErr w:type="spellEnd"/>
      <w:r w:rsidRPr="00F65B6B">
        <w:rPr>
          <w:color w:val="000000"/>
          <w:lang w:eastAsia="ru-RU"/>
        </w:rPr>
        <w:t xml:space="preserve"> =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д</w:t>
      </w:r>
      <w:proofErr w:type="spellEnd"/>
      <w:r w:rsidRPr="00F65B6B">
        <w:rPr>
          <w:color w:val="000000"/>
          <w:lang w:eastAsia="ru-RU"/>
        </w:rPr>
        <w:t xml:space="preserve"> /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об</w:t>
      </w:r>
      <w:proofErr w:type="spellEnd"/>
      <w:r w:rsidRPr="00F65B6B">
        <w:rPr>
          <w:color w:val="000000"/>
          <w:lang w:eastAsia="ru-RU"/>
        </w:rPr>
        <w:t>,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где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д</w:t>
      </w:r>
      <w:proofErr w:type="spellEnd"/>
      <w:r w:rsidRPr="00F65B6B">
        <w:rPr>
          <w:color w:val="000000"/>
          <w:lang w:eastAsia="ru-RU"/>
        </w:rPr>
        <w:t> – действительный фонд рабочего времени, ч;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об</w:t>
      </w:r>
      <w:proofErr w:type="spellEnd"/>
      <w:r w:rsidRPr="00F65B6B">
        <w:rPr>
          <w:color w:val="000000"/>
          <w:lang w:eastAsia="ru-RU"/>
        </w:rPr>
        <w:t> – установленная норма времени на обслуживание единицы оборудования, ч.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Норма численности</w:t>
      </w:r>
      <w:r w:rsidRPr="00F65B6B">
        <w:rPr>
          <w:color w:val="000000"/>
          <w:lang w:eastAsia="ru-RU"/>
        </w:rPr>
        <w:t> (</w:t>
      </w: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ч</w:t>
      </w:r>
      <w:proofErr w:type="spellEnd"/>
      <w:r w:rsidRPr="00F65B6B">
        <w:rPr>
          <w:color w:val="000000"/>
          <w:lang w:eastAsia="ru-RU"/>
        </w:rPr>
        <w:t>) определяет численность работников определенного профессионал</w:t>
      </w:r>
      <w:r w:rsidRPr="00F65B6B">
        <w:rPr>
          <w:color w:val="000000"/>
          <w:lang w:eastAsia="ru-RU"/>
        </w:rPr>
        <w:t>ь</w:t>
      </w:r>
      <w:r w:rsidRPr="00F65B6B">
        <w:rPr>
          <w:color w:val="000000"/>
          <w:lang w:eastAsia="ru-RU"/>
        </w:rPr>
        <w:t>но-квалификационного состава, необходимых для выполнения данного объема работ.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Нормированное задание</w:t>
      </w:r>
      <w:r w:rsidRPr="00F65B6B">
        <w:rPr>
          <w:color w:val="000000"/>
          <w:lang w:eastAsia="ru-RU"/>
        </w:rPr>
        <w:t> устанавливает необходимый ассортимент и объем работ, которые должны быть выполнены рабочими или бригадой за данный отрезок времени.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Норма управляемости</w:t>
      </w:r>
      <w:r w:rsidRPr="00F65B6B">
        <w:rPr>
          <w:color w:val="000000"/>
          <w:lang w:eastAsia="ru-RU"/>
        </w:rPr>
        <w:t> определяет количество работников, которые должны быть непосредс</w:t>
      </w:r>
      <w:r w:rsidRPr="00F65B6B">
        <w:rPr>
          <w:color w:val="000000"/>
          <w:lang w:eastAsia="ru-RU"/>
        </w:rPr>
        <w:t>т</w:t>
      </w:r>
      <w:r w:rsidRPr="00F65B6B">
        <w:rPr>
          <w:color w:val="000000"/>
          <w:lang w:eastAsia="ru-RU"/>
        </w:rPr>
        <w:t>венно подчинены одному руководителю.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В нормировании труда применяются аналитические и суммарные методы. Аналитический м</w:t>
      </w:r>
      <w:r w:rsidRPr="00F65B6B">
        <w:rPr>
          <w:color w:val="000000"/>
          <w:lang w:eastAsia="ru-RU"/>
        </w:rPr>
        <w:t>е</w:t>
      </w:r>
      <w:r w:rsidRPr="00F65B6B">
        <w:rPr>
          <w:color w:val="000000"/>
          <w:lang w:eastAsia="ru-RU"/>
        </w:rPr>
        <w:t>тод базируется на предварительном анализе производственных возможностей рабочего места и о</w:t>
      </w:r>
      <w:r w:rsidRPr="00F65B6B">
        <w:rPr>
          <w:color w:val="000000"/>
          <w:lang w:eastAsia="ru-RU"/>
        </w:rPr>
        <w:t>п</w:t>
      </w:r>
      <w:r w:rsidRPr="00F65B6B">
        <w:rPr>
          <w:color w:val="000000"/>
          <w:lang w:eastAsia="ru-RU"/>
        </w:rPr>
        <w:t>ределении необходимых затрат на каждый элемент и операцию в целом.</w:t>
      </w:r>
    </w:p>
    <w:p w:rsidR="00F65B6B" w:rsidRP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Аналитический метод имеет две разновидности: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аналитически-расчетный метод</w:t>
      </w:r>
      <w:r w:rsidRPr="00AB2A48">
        <w:rPr>
          <w:color w:val="000000"/>
          <w:lang w:eastAsia="ru-RU"/>
        </w:rPr>
        <w:t>, в соответствии с которым затраты времени вычисляются по заранее разработанным научно обоснованным отраслевым нормативам;</w:t>
      </w:r>
    </w:p>
    <w:p w:rsidR="00F65B6B" w:rsidRPr="00AB2A48" w:rsidRDefault="00F65B6B" w:rsidP="00AB2A48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аналитически-исследовательский метод</w:t>
      </w:r>
      <w:r w:rsidRPr="00AB2A48">
        <w:rPr>
          <w:color w:val="000000"/>
          <w:lang w:eastAsia="ru-RU"/>
        </w:rPr>
        <w:t>, при использовании которого затраты времени на элемент операции и операцию в целом устанавливаются на основании непосредственных измерений этих затрат на рабочих местах.</w:t>
      </w:r>
    </w:p>
    <w:p w:rsidR="00F65B6B" w:rsidRDefault="00F65B6B" w:rsidP="00AB2A48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При </w:t>
      </w:r>
      <w:r w:rsidRPr="00F65B6B">
        <w:rPr>
          <w:i/>
          <w:iCs/>
          <w:color w:val="000000"/>
          <w:lang w:eastAsia="ru-RU"/>
        </w:rPr>
        <w:t>суммарных методах</w:t>
      </w:r>
      <w:r w:rsidRPr="00F65B6B">
        <w:rPr>
          <w:color w:val="000000"/>
          <w:lang w:eastAsia="ru-RU"/>
        </w:rPr>
        <w:t> нормы устанавливаются без анализа конкретного трудового проце</w:t>
      </w:r>
      <w:r w:rsidRPr="00F65B6B">
        <w:rPr>
          <w:color w:val="000000"/>
          <w:lang w:eastAsia="ru-RU"/>
        </w:rPr>
        <w:t>с</w:t>
      </w:r>
      <w:r w:rsidRPr="00F65B6B">
        <w:rPr>
          <w:color w:val="000000"/>
          <w:lang w:eastAsia="ru-RU"/>
        </w:rPr>
        <w:t>са и проектирования рациональной организации труда на основе опыта нормировщика (опытный м</w:t>
      </w:r>
      <w:r w:rsidRPr="00F65B6B">
        <w:rPr>
          <w:color w:val="000000"/>
          <w:lang w:eastAsia="ru-RU"/>
        </w:rPr>
        <w:t>е</w:t>
      </w:r>
      <w:r w:rsidRPr="00F65B6B">
        <w:rPr>
          <w:color w:val="000000"/>
          <w:lang w:eastAsia="ru-RU"/>
        </w:rPr>
        <w:t>тод) или на основе статистических данных о выполнении аналогичных работ (статистический м</w:t>
      </w:r>
      <w:r w:rsidRPr="00F65B6B">
        <w:rPr>
          <w:color w:val="000000"/>
          <w:lang w:eastAsia="ru-RU"/>
        </w:rPr>
        <w:t>е</w:t>
      </w:r>
      <w:r w:rsidRPr="00F65B6B">
        <w:rPr>
          <w:color w:val="000000"/>
          <w:lang w:eastAsia="ru-RU"/>
        </w:rPr>
        <w:t>тод).</w:t>
      </w:r>
    </w:p>
    <w:p w:rsidR="00AB2A48" w:rsidRDefault="00AB2A48" w:rsidP="00AB2A48">
      <w:pPr>
        <w:spacing w:after="160" w:line="276" w:lineRule="auto"/>
        <w:rPr>
          <w:b/>
          <w:color w:val="000000"/>
          <w:kern w:val="36"/>
          <w:sz w:val="28"/>
          <w:lang w:eastAsia="ru-RU"/>
        </w:rPr>
      </w:pPr>
      <w:bookmarkStart w:id="0" w:name="_GoBack"/>
      <w:bookmarkEnd w:id="0"/>
    </w:p>
    <w:sectPr w:rsidR="00AB2A48" w:rsidSect="00F65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057"/>
    <w:multiLevelType w:val="multilevel"/>
    <w:tmpl w:val="909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443E6"/>
    <w:multiLevelType w:val="multilevel"/>
    <w:tmpl w:val="0750C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30C1D"/>
    <w:multiLevelType w:val="multilevel"/>
    <w:tmpl w:val="BEFA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2F45"/>
    <w:multiLevelType w:val="multilevel"/>
    <w:tmpl w:val="3C20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164EA"/>
    <w:multiLevelType w:val="hybridMultilevel"/>
    <w:tmpl w:val="6AB2C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F90FC0"/>
    <w:multiLevelType w:val="multilevel"/>
    <w:tmpl w:val="D938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82640"/>
    <w:multiLevelType w:val="multilevel"/>
    <w:tmpl w:val="4B0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141B2"/>
    <w:multiLevelType w:val="multilevel"/>
    <w:tmpl w:val="24C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254A7"/>
    <w:multiLevelType w:val="multilevel"/>
    <w:tmpl w:val="A03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C0E16"/>
    <w:multiLevelType w:val="multilevel"/>
    <w:tmpl w:val="1F7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4664"/>
    <w:multiLevelType w:val="multilevel"/>
    <w:tmpl w:val="5FC6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F6871"/>
    <w:multiLevelType w:val="hybridMultilevel"/>
    <w:tmpl w:val="DC404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E84895"/>
    <w:multiLevelType w:val="multilevel"/>
    <w:tmpl w:val="65B0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43E4B"/>
    <w:multiLevelType w:val="multilevel"/>
    <w:tmpl w:val="2480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46595"/>
    <w:multiLevelType w:val="multilevel"/>
    <w:tmpl w:val="B5D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C338E2"/>
    <w:multiLevelType w:val="multilevel"/>
    <w:tmpl w:val="FC5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ED306E"/>
    <w:multiLevelType w:val="multilevel"/>
    <w:tmpl w:val="7744D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B41D16"/>
    <w:multiLevelType w:val="multilevel"/>
    <w:tmpl w:val="FEA2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311CD"/>
    <w:multiLevelType w:val="hybridMultilevel"/>
    <w:tmpl w:val="9300E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0C258D"/>
    <w:multiLevelType w:val="multilevel"/>
    <w:tmpl w:val="A40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E200C9"/>
    <w:multiLevelType w:val="multilevel"/>
    <w:tmpl w:val="8CC0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9"/>
  </w:num>
  <w:num w:numId="8">
    <w:abstractNumId w:val="9"/>
  </w:num>
  <w:num w:numId="9">
    <w:abstractNumId w:val="3"/>
  </w:num>
  <w:num w:numId="10">
    <w:abstractNumId w:val="20"/>
  </w:num>
  <w:num w:numId="11">
    <w:abstractNumId w:val="8"/>
  </w:num>
  <w:num w:numId="12">
    <w:abstractNumId w:val="6"/>
  </w:num>
  <w:num w:numId="13">
    <w:abstractNumId w:val="15"/>
  </w:num>
  <w:num w:numId="14">
    <w:abstractNumId w:val="17"/>
  </w:num>
  <w:num w:numId="15">
    <w:abstractNumId w:val="16"/>
  </w:num>
  <w:num w:numId="16">
    <w:abstractNumId w:val="13"/>
  </w:num>
  <w:num w:numId="17">
    <w:abstractNumId w:val="1"/>
    <w:lvlOverride w:ilvl="0">
      <w:startOverride w:val="2"/>
    </w:lvlOverride>
  </w:num>
  <w:num w:numId="18">
    <w:abstractNumId w:val="2"/>
  </w:num>
  <w:num w:numId="19">
    <w:abstractNumId w:val="18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36676"/>
    <w:rsid w:val="00003026"/>
    <w:rsid w:val="00185ADF"/>
    <w:rsid w:val="001E7AFF"/>
    <w:rsid w:val="002C77BA"/>
    <w:rsid w:val="00443656"/>
    <w:rsid w:val="00836676"/>
    <w:rsid w:val="00881962"/>
    <w:rsid w:val="00A14684"/>
    <w:rsid w:val="00A66485"/>
    <w:rsid w:val="00AB2A48"/>
    <w:rsid w:val="00B6666E"/>
    <w:rsid w:val="00E91619"/>
    <w:rsid w:val="00F6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2A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A4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Koval</cp:lastModifiedBy>
  <cp:revision>6</cp:revision>
  <cp:lastPrinted>2021-02-10T04:37:00Z</cp:lastPrinted>
  <dcterms:created xsi:type="dcterms:W3CDTF">2018-02-25T14:14:00Z</dcterms:created>
  <dcterms:modified xsi:type="dcterms:W3CDTF">2025-03-17T08:45:00Z</dcterms:modified>
</cp:coreProperties>
</file>