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BA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bookmarkStart w:id="0" w:name="_GoBack"/>
      <w:r w:rsidRPr="00FF54B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Тема 2. Промышленность России, ее </w:t>
      </w:r>
      <w:proofErr w:type="gramStart"/>
      <w:r w:rsidRPr="00FF54B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структурные</w:t>
      </w:r>
      <w:proofErr w:type="gramEnd"/>
      <w:r w:rsidRPr="00FF54B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и </w:t>
      </w:r>
    </w:p>
    <w:p w:rsidR="00397C99" w:rsidRPr="00FF54BA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F54B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территориальные особенности</w:t>
      </w:r>
    </w:p>
    <w:p w:rsidR="00FF54BA" w:rsidRPr="00397C99" w:rsidRDefault="00FF54BA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Отраслевая структура промышленности определяется многими общественными и экономическими факторами, основными из которых являются: уровень развития производства, технический прогресс, общественно-исторические условия, производс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венные навыки населения, природные ресурсы. Наиболее существенным из них, х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рактеризующим изменения отраслевой структуры промышленности, выступает нау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но-технический прогресс.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 xml:space="preserve">Промышленность подразделяется </w:t>
      </w:r>
      <w:proofErr w:type="gramStart"/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на</w:t>
      </w:r>
      <w:proofErr w:type="gramEnd"/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:</w:t>
      </w:r>
    </w:p>
    <w:p w:rsidR="00397C99" w:rsidRPr="00397C99" w:rsidRDefault="00397C99" w:rsidP="00FF54BA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добывающую</w:t>
      </w:r>
      <w:proofErr w:type="gram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к которой относят отрасли, связанные с добычей и обог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щением рудного и нерудного сырья, а также с добычей морского зверя, ловлей рыбы и других продуктов моря;</w:t>
      </w:r>
    </w:p>
    <w:p w:rsidR="00397C99" w:rsidRPr="00397C99" w:rsidRDefault="00397C99" w:rsidP="00FF54BA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обрабатывающую</w:t>
      </w:r>
      <w:proofErr w:type="gram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к которой относятся предприятия по переработке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дукции добывающей промышленности, полуфабрикатов, а также по переработке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дукции сельского хозяйства, лесного и иного сырья. Отрасли обрабатывающей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мышленности составляют основу тяжелой индустрии.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экономическому назначению продукции 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вся промышленность делится на две большие группы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группу “А” — производство сре</w:t>
      </w:r>
      <w:proofErr w:type="gram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дств пр</w:t>
      </w:r>
      <w:proofErr w:type="gram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оизводства и группу “Б” — производство предметов потребления. Однако следует отметить, что деление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мышленности на данные группы не совпадает с отраслевой структурой промышленн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 производства, так как натуральная форма произведенной продукции еще не опред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ляет ее экономического назначения. Поскольку продукция многих предприятий может предназначаться как для производственного, так и для непроизводственного потребл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ния, то ее и относят к той или иной группе — в зависимости от фактического испол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ь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зования.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Отраслевая структура промышленности современной России характериз</w:t>
      </w: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у</w:t>
      </w: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ется:</w:t>
      </w:r>
    </w:p>
    <w:p w:rsidR="00397C99" w:rsidRPr="00397C99" w:rsidRDefault="00397C99" w:rsidP="00FF54BA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преобладанием отраслей по добыче и первичной переработке топлива и сырья;</w:t>
      </w:r>
    </w:p>
    <w:p w:rsidR="00397C99" w:rsidRPr="00397C99" w:rsidRDefault="00397C99" w:rsidP="00FF54BA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низкой долей верхних, наиболее сложных в техническом отношении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изводств;</w:t>
      </w:r>
    </w:p>
    <w:p w:rsidR="00397C99" w:rsidRPr="00397C99" w:rsidRDefault="00397C99" w:rsidP="00FF54BA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низкой долей легкой промышленности и других отраслей, ориентирова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ных на непосредственные нужды населения;</w:t>
      </w:r>
    </w:p>
    <w:p w:rsidR="00397C99" w:rsidRPr="00397C99" w:rsidRDefault="00397C99" w:rsidP="00FF54BA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высоким удельным весом отраслей военно-промышленного комплекса.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Такую структуру промышленности нельзя считать эффективной. 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Отрасли то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ливно-энергетического комплекса, металлургии и военно-промышленного ко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плекса называют “тремя китами российской индустрии”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ибо они определяют ее лицо и роль в международной системе территориального разделения труда.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период экономического кризиса 1990-х гг. наибольшее сокращение произво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ства наблюдалось в отраслях обрабатывающей промышленности, особенно в машин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строении и легкой индустрии. Одновременно отрасли добывающей промышленности и первичной переработки сырья увеличили удельный вес в промышленном произво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стве России. Изменения в отраслевой структуре промышленности обусловлены также физическим износом и моральным старением оборудования, что отразилось на вер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них этажах промышленности, производящих технически сложную продукцию. На 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чало 2008 г. степень износа </w:t>
      </w:r>
      <w:hyperlink r:id="rId7" w:tooltip="Основные фонды" w:history="1">
        <w:r w:rsidRPr="00397C99">
          <w:rPr>
            <w:rFonts w:ascii="Times New Roman" w:eastAsia="Times New Roman" w:hAnsi="Times New Roman" w:cs="Times New Roman"/>
            <w:color w:val="5A3696"/>
            <w:sz w:val="28"/>
            <w:szCs w:val="24"/>
            <w:lang w:eastAsia="ru-RU"/>
          </w:rPr>
          <w:t>основных фондов</w:t>
        </w:r>
      </w:hyperlink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группе отраслей, добывающих поле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ные ископаемые, превысила 53%, в обрабатывающих производствах </w:t>
      </w:r>
      <w:r w:rsidR="00FF54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46%, а в отра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лях, занимающихся производством и распределением электроэнергии, газа и воды </w:t>
      </w:r>
      <w:r w:rsidR="00FF54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52%.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выходом из экономического кризиса наблюдается оживление практически во всех отраслях промышленности, особенно динамично развиваются машиностроение, пищевая, целлюлозно-бумажная промышленности и отдельные производства химии и нефтехимии. И все же сегодня отраслевая структура промышленного производства России имеет гораздо больше черт развивающейся, чем развитой в экономическом 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ношении страны.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252F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Формы территориальной организации промышленности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Пространственное сочетание отраслей и отдельных произво</w:t>
      </w:r>
      <w:proofErr w:type="gram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дств скл</w:t>
      </w:r>
      <w:proofErr w:type="gram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адывается под влиянием многих фа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торов. К ним относится обеспеченность минерально-сырьевыми, топливно-энергетическими, материальными и трудовыми ресурсами. Отмеченные факторы те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 связаны между собой, оказывая определенное воздействие на размещение предпр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ятий и различных отраслей экономики. В процессе размещения промышленного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изводства сложились различные формы ее территориальной организации.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Крупные экономические зоны представляют собой обширные территориальные образования с характерными природными и экономическими условиями развития производительных сил.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На территории Российской Федерации выделяют две крупные экономич</w:t>
      </w: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ские зоны:</w:t>
      </w:r>
    </w:p>
    <w:p w:rsidR="00397C99" w:rsidRPr="00397C99" w:rsidRDefault="00397C99" w:rsidP="00FF54BA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Западную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включающую европейскую часть страны вместе с Уралом, для которой характерен дефицит топливно-энергетических и водных ресурсов, высокая концентрация промышленного производства и преобладающее развитие отраслей 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рабатывающей промышленности;</w:t>
      </w:r>
    </w:p>
    <w:p w:rsidR="00397C99" w:rsidRPr="00397C99" w:rsidRDefault="00397C99" w:rsidP="00FF54BA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Восточную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включающую территорию Сибири и Дальнего Востока, кот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рая отличается наличием больших запасов топливно-энергетических и минерально-сырьевых ресурсов, слабой освоенностью территории и преобладанием отраслей д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бывающей промышленности.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Такое деление на крупные экономические зоны используют при анализе и опр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делении перспективных территориальных пропорций хозяйственного комплекса стр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ны.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Промышленные районы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представляют собой крупные территории с относ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тельно однородными природными условиями, с характерной направленностью разв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тия производительных сил, с соответствующей сложившейся материально-технической базой, производственной и социальной инфраструктурой.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территории России выделяют около 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30 промышленных районов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из кот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рых 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2/3 расположены в Западной зоне страны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Наиболее высокая концентрация промышленных районов наблюдается на Урале — 7 (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Тагильско-Качканарский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gram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Екат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ринбургский</w:t>
      </w:r>
      <w:proofErr w:type="gram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Челябинский, Пермский,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Верхне-Камский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Южно-Башкирский и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Орско-Халиловский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), в Центре — 4 (Московский,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Тульско-Новомосковский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Брянско-Людиновский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Ивановский) и на севере Поволжья (Самарский, Нижнекамский, Ю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но-Татарский). На востоке страны промышленные районы в основном расположены в зоне Транссибирской магистрали — Кузнецкий в Западной Сибири,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Иркутско-Черемховский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Восточной Сибири, Южно-Якутский и Южно-Приморский на Дал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ь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нем Востоке. Для Крайнего Севера характерно очаговое размещение промышленных районов — </w:t>
      </w:r>
      <w:proofErr w:type="gram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Кольский</w:t>
      </w:r>
      <w:proofErr w:type="gram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Европейском Севере, Среднеобский и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Нижнеобский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Запа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ной Сибири, Норильский в Восточной Сибири. Специализация хозяйства каждого промышленного района отражает направление развития экономики района, на терр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тории которого он находится.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Промышленные агломерации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— территориальные экономические образов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ния, отличающиеся высоким уровнем концентрации предприятий различных отраслей хозяйства, инфраструктурных объектов и научных учреждений, а также высокой пло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ностью населения. Экономическими предпосылками развития промышленной аглом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рации являются высокий уровень концентрации и диверсификации производства, а также возможность максимально эффективного использования систем производстве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ной и социальной инфраструктуры.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Компактное размещение группы предприятий различных отраслей хозяйства приводит к сокращению занимаемой территории, необходимой для промышленного строительства, в среднем на 30%, на 25% уменьшает количество зданий и сооружений. Экономия достигает 20% затрат на общие объекты благодаря созданию единых ко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плексов подсобно-вспомогательного назначения, производственной и социальной 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фраструктуры.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стране имеются 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крупные промышленные агломерации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Московская, Ниж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городская, Санкт-Петербургская, Ярославская и др. Однако чрезмерное развитие и концентрация производства за известными пределами оказывают негативное возде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й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ствие, значительно сокращающее экономический эффект. В первую очередь это связ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 с вопросами охраны окружающей среды и развитием социальной сферы.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517E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Промышленный узел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рассматривается как группа производств, компактно ра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мещенных на небольшой территории. Главным его признаком является участие в си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теме территориального разделения труда страны, наличие производственных связей между предприятиями, общность системы расселения, социальной и технической 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фраструктуры. Промышленные узлы планируются и развиваются как элементы ра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члененных пространственных структур территориально-производственных компле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 и представляют собой качественно новое явление в регулируемом процессе разв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тия территориальной структуры хозяйства.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Подобные формы территориальной организации хозяйства получают развитие не только в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старопромышленных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районах (например, в Железногорском, связанном с д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бычей и обогащением железных руд Курской магнитной аномалии, и в Чебоксарском, развитию которого способствовали Чебоксарская ГЭС, тракторный завод и химич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ский комбинат с сопутствующими производствами), но и в районах нового освоения (Саяногорском, формирующемся на базе электроэнергетики, вырабатываемой Саяно-Шушенской и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Майнской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ГЭС, и энергоемких производств).</w:t>
      </w:r>
      <w:proofErr w:type="gramEnd"/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Промышленные центры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большинстве своем не имеют между собой технол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гических связей, поэтому такое размещение снижает возможности развития коопер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ции, следовательно, и их эффективность роста. Примером служат областные центры.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 </w:t>
      </w: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промышленным пунктом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понимают территорию, в пределах которой ра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мещается одно или более предприятий одной отрасли (малые города и рабочие посе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ки).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последние десятилетия в России получили свое развитие и такие формы пр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мышленной организации, как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технополисы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технопарки, которые могут быть испол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ь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зованы для перестройки производства на новой технологической основе, сохранения научно-технического потенциала и финансирования науки, привлечения инвестиций.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России </w:t>
      </w:r>
      <w:proofErr w:type="spell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технополисы</w:t>
      </w:r>
      <w:proofErr w:type="spellEnd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технопарки создаются на базе учебных и научно-исследовательских институтов, поддерживающих тесные связи с промышленностью. Они существуют в форме совместных предприятий (СП), акционерных обществ (АО), ассоциаций и т. д. Такие формы территориальной организации хозяйства получают развитие в М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скве, Санкт-Петербурге, Томске. Проектируется создание технопарков в Самаре, Ни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нем Новгороде, Ростове-на-Дону, Челябинске (закрытые города ВПК).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Народное хозяйство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— исторически сложившийся комплекс (совокупность) 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раслей производства данной страны, взаимосвязанных между собой разделением тр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Промышленность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— важная составная часть хозяйственного комплекса Ро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сийской Федерации.</w:t>
      </w:r>
    </w:p>
    <w:p w:rsidR="00397C99" w:rsidRPr="00397C99" w:rsidRDefault="00397C99" w:rsidP="00FF54BA">
      <w:pPr>
        <w:shd w:val="clear" w:color="auto" w:fill="FFFFFF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Промышленность России имеет сложную диверсифицированную многоотрасл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вую структуру, отражающую изменения в развитии производительных сил, в сове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шенствовании территориального разделения общественного труда, связанную с нау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</w:t>
      </w:r>
      <w:r w:rsidRPr="00397C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но-технических прогрессом.</w:t>
      </w:r>
      <w:proofErr w:type="gramEnd"/>
    </w:p>
    <w:p w:rsidR="00397C99" w:rsidRDefault="00397C99" w:rsidP="00FF54BA">
      <w:pPr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97C99" w:rsidRDefault="00397C99" w:rsidP="00FF54BA">
      <w:pPr>
        <w:ind w:right="-1"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E67550" w:rsidRPr="00397C99" w:rsidRDefault="00E67550" w:rsidP="00FF54BA">
      <w:pPr>
        <w:ind w:right="-1" w:firstLine="709"/>
        <w:rPr>
          <w:rFonts w:ascii="Times New Roman" w:hAnsi="Times New Roman" w:cs="Times New Roman"/>
          <w:sz w:val="24"/>
          <w:szCs w:val="24"/>
        </w:rPr>
      </w:pPr>
    </w:p>
    <w:sectPr w:rsidR="00E67550" w:rsidRPr="00397C99" w:rsidSect="00397C99">
      <w:footerReference w:type="default" r:id="rId8"/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7B6" w:rsidRDefault="004327B6" w:rsidP="00FF54BA">
      <w:pPr>
        <w:spacing w:after="0" w:line="240" w:lineRule="auto"/>
      </w:pPr>
      <w:r>
        <w:separator/>
      </w:r>
    </w:p>
  </w:endnote>
  <w:endnote w:type="continuationSeparator" w:id="0">
    <w:p w:rsidR="004327B6" w:rsidRDefault="004327B6" w:rsidP="00FF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747887"/>
      <w:docPartObj>
        <w:docPartGallery w:val="Page Numbers (Bottom of Page)"/>
        <w:docPartUnique/>
      </w:docPartObj>
    </w:sdtPr>
    <w:sdtContent>
      <w:p w:rsidR="00FF54BA" w:rsidRDefault="006D7916" w:rsidP="00FF54BA">
        <w:pPr>
          <w:pStyle w:val="a7"/>
          <w:jc w:val="center"/>
        </w:pPr>
        <w:r>
          <w:fldChar w:fldCharType="begin"/>
        </w:r>
        <w:r w:rsidR="00FF54BA">
          <w:instrText>PAGE   \* MERGEFORMAT</w:instrText>
        </w:r>
        <w:r>
          <w:fldChar w:fldCharType="separate"/>
        </w:r>
        <w:r w:rsidR="00BC3B8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7B6" w:rsidRDefault="004327B6" w:rsidP="00FF54BA">
      <w:pPr>
        <w:spacing w:after="0" w:line="240" w:lineRule="auto"/>
      </w:pPr>
      <w:r>
        <w:separator/>
      </w:r>
    </w:p>
  </w:footnote>
  <w:footnote w:type="continuationSeparator" w:id="0">
    <w:p w:rsidR="004327B6" w:rsidRDefault="004327B6" w:rsidP="00FF5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5B3E"/>
    <w:multiLevelType w:val="multilevel"/>
    <w:tmpl w:val="689CC0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B18C6"/>
    <w:multiLevelType w:val="multilevel"/>
    <w:tmpl w:val="30908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94732"/>
    <w:multiLevelType w:val="multilevel"/>
    <w:tmpl w:val="219EF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7E6"/>
    <w:rsid w:val="001252F7"/>
    <w:rsid w:val="00397C99"/>
    <w:rsid w:val="004327B6"/>
    <w:rsid w:val="00565453"/>
    <w:rsid w:val="005D7143"/>
    <w:rsid w:val="006D7916"/>
    <w:rsid w:val="007307E6"/>
    <w:rsid w:val="007517E4"/>
    <w:rsid w:val="00BC3B8D"/>
    <w:rsid w:val="00C9412A"/>
    <w:rsid w:val="00E67550"/>
    <w:rsid w:val="00FF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4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4BA"/>
  </w:style>
  <w:style w:type="paragraph" w:styleId="a7">
    <w:name w:val="footer"/>
    <w:basedOn w:val="a"/>
    <w:link w:val="a8"/>
    <w:uiPriority w:val="99"/>
    <w:unhideWhenUsed/>
    <w:rsid w:val="00FF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4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4BA"/>
  </w:style>
  <w:style w:type="paragraph" w:styleId="a7">
    <w:name w:val="footer"/>
    <w:basedOn w:val="a"/>
    <w:link w:val="a8"/>
    <w:uiPriority w:val="99"/>
    <w:unhideWhenUsed/>
    <w:rsid w:val="00FF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8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407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1858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09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93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student/statistika/osnovnye-fond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Koval</cp:lastModifiedBy>
  <cp:revision>4</cp:revision>
  <cp:lastPrinted>2017-10-27T04:01:00Z</cp:lastPrinted>
  <dcterms:created xsi:type="dcterms:W3CDTF">2017-10-13T05:50:00Z</dcterms:created>
  <dcterms:modified xsi:type="dcterms:W3CDTF">2025-01-20T03:33:00Z</dcterms:modified>
</cp:coreProperties>
</file>