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D26" w:rsidRPr="003A48DE" w:rsidRDefault="00354D26" w:rsidP="00354D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02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Лекция 4</w:t>
      </w:r>
      <w:r w:rsidRPr="003A48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5E02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Налоговая политика и налоговое регулирование</w:t>
      </w:r>
      <w:r w:rsidRPr="003A48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354D26" w:rsidRPr="003A48DE" w:rsidRDefault="00354D26" w:rsidP="00354D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02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4.1. Налоговая политика РФ</w:t>
      </w:r>
      <w:r w:rsidRPr="003A48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354D26" w:rsidRDefault="00354D26" w:rsidP="00354D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направления налоговой политики определяет президент РФ. Реализует Правительство </w:t>
      </w:r>
      <w:r w:rsidRPr="003E3101">
        <w:rPr>
          <w:rFonts w:ascii="Times New Roman" w:eastAsia="Times New Roman" w:hAnsi="Times New Roman" w:cs="Times New Roman"/>
          <w:sz w:val="28"/>
          <w:szCs w:val="28"/>
          <w:lang w:eastAsia="ru-RU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ее осуществлении важнейшей задачей является стабильность и предсказуемость налоговой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политики 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видимую перспективу.</w:t>
      </w:r>
      <w:r w:rsidRPr="003E3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России пе</w:t>
      </w:r>
      <w:r w:rsidRPr="003E3101">
        <w:rPr>
          <w:rFonts w:ascii="Times New Roman" w:eastAsia="Times New Roman" w:hAnsi="Times New Roman" w:cs="Times New Roman"/>
          <w:sz w:val="28"/>
          <w:szCs w:val="28"/>
          <w:lang w:eastAsia="ru-RU"/>
        </w:rPr>
        <w:t>рвостепенно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задачей является</w:t>
      </w:r>
      <w:r w:rsidRPr="003E3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Pr="003E3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устойчивост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E3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бюджетной политики. Цели налоговой политики заключаются в поддержке инвестиций, кроме того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E3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стимулировать инновационную деятельность.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310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налоговой базы осуществля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3E3101">
        <w:rPr>
          <w:rFonts w:ascii="Times New Roman" w:eastAsia="Times New Roman" w:hAnsi="Times New Roman" w:cs="Times New Roman"/>
          <w:sz w:val="28"/>
          <w:szCs w:val="28"/>
          <w:lang w:eastAsia="ru-RU"/>
        </w:rPr>
        <w:t>ся следующим образом: изъят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Pr="003E3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сверхдоходов</w:t>
      </w:r>
      <w:r w:rsidRPr="003E3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нефтегазовых компаний</w:t>
      </w:r>
      <w:r w:rsidRPr="003E3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 акцизов на алкоголь и табак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разумное предоставление 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льгот и преференций по налогу на прибыль, налогу на добавленную стоимость, налог на добычу полезных ископаемых, налогу на имущество организаций, земельному и транспортному налогам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стандартных социальных и имущественных вычетов гражданам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 широкое использование д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осудебно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налоговых споров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совершенствова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ния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администрировани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я; повышение налога на богатых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физлиц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патентной системы налогообложения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принятие мер против 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уклонени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уплаты налогов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 незаконного вывода денежных средств за рубеж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того, осуществляется работа по трансформации налоговой системы из карательной в службу по предоставлению услуг в сфере налогообложения.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 преобразованиям, налоговой системе удастся трансформироваться в механизм экономического роста и развития предприятия, создавать предпосылки к расширению производства, финансировать инновационную деятельность, а также повышать качество жизни людей в стране.</w:t>
      </w:r>
    </w:p>
    <w:p w:rsidR="00354D26" w:rsidRPr="00725455" w:rsidRDefault="00354D26" w:rsidP="00354D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54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4.2.Особенности налогового регулирования в РФ.</w:t>
      </w:r>
    </w:p>
    <w:p w:rsidR="00354D26" w:rsidRPr="005E027F" w:rsidRDefault="00354D26" w:rsidP="00354D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государственного налогового регулирования экономики особое значение имеет оптимизация состава и структуры системы налогов, уровня и структуры налогового бремени и налоговых ставок. Суть данного процесса заключается в достижении налогового равновесия между ценовой, фискальной и регулирующей функциями. </w:t>
      </w:r>
    </w:p>
    <w:p w:rsidR="00354D26" w:rsidRDefault="00354D26" w:rsidP="00354D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2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 рациональной налоговой системы зависит от экономически обоснованной ее внутренней структуры и, прежде всего, от параметров налоговых баз и налоговых ставок.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5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практике известны следующие наиболее распространенные </w:t>
      </w:r>
      <w:r w:rsidRPr="007254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методы государственного налогового регулирования</w:t>
      </w:r>
      <w:r w:rsidRPr="00A6521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54D26" w:rsidRDefault="00354D26" w:rsidP="00354D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21D">
        <w:rPr>
          <w:rFonts w:ascii="Times New Roman" w:eastAsia="Times New Roman" w:hAnsi="Times New Roman" w:cs="Times New Roman"/>
          <w:sz w:val="28"/>
          <w:szCs w:val="28"/>
          <w:lang w:eastAsia="ru-RU"/>
        </w:rPr>
        <w:t>-изменение состава и структуры системы налогов,</w:t>
      </w:r>
    </w:p>
    <w:p w:rsidR="00354D26" w:rsidRDefault="00354D26" w:rsidP="00354D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21D">
        <w:rPr>
          <w:rFonts w:ascii="Times New Roman" w:eastAsia="Times New Roman" w:hAnsi="Times New Roman" w:cs="Times New Roman"/>
          <w:sz w:val="28"/>
          <w:szCs w:val="28"/>
          <w:lang w:eastAsia="ru-RU"/>
        </w:rPr>
        <w:t>-замена одного способа или формы налогообложения другими,</w:t>
      </w:r>
    </w:p>
    <w:p w:rsidR="00354D26" w:rsidRDefault="00354D26" w:rsidP="00354D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21D">
        <w:rPr>
          <w:rFonts w:ascii="Times New Roman" w:eastAsia="Times New Roman" w:hAnsi="Times New Roman" w:cs="Times New Roman"/>
          <w:sz w:val="28"/>
          <w:szCs w:val="28"/>
          <w:lang w:eastAsia="ru-RU"/>
        </w:rPr>
        <w:t>-изменения и дифференциация ставок налогов,</w:t>
      </w:r>
    </w:p>
    <w:p w:rsidR="00354D26" w:rsidRDefault="00354D26" w:rsidP="00354D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21D">
        <w:rPr>
          <w:rFonts w:ascii="Times New Roman" w:eastAsia="Times New Roman" w:hAnsi="Times New Roman" w:cs="Times New Roman"/>
          <w:sz w:val="28"/>
          <w:szCs w:val="28"/>
          <w:lang w:eastAsia="ru-RU"/>
        </w:rPr>
        <w:t>-изменение налоговых льгот и скидок, их переориентация по направлениям, объектам и плательщикам,</w:t>
      </w:r>
    </w:p>
    <w:p w:rsidR="00354D26" w:rsidRDefault="00354D26" w:rsidP="00354D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21D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-полное или частичное освобождение от налогов,</w:t>
      </w:r>
    </w:p>
    <w:p w:rsidR="00354D26" w:rsidRDefault="00354D26" w:rsidP="00354D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21D">
        <w:rPr>
          <w:rFonts w:ascii="Times New Roman" w:eastAsia="Times New Roman" w:hAnsi="Times New Roman" w:cs="Times New Roman"/>
          <w:sz w:val="28"/>
          <w:szCs w:val="28"/>
          <w:lang w:eastAsia="ru-RU"/>
        </w:rPr>
        <w:t>-отсрочка платежа или аннулирование задолженности,</w:t>
      </w:r>
    </w:p>
    <w:p w:rsidR="00354D26" w:rsidRDefault="00354D26" w:rsidP="00354D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21D">
        <w:rPr>
          <w:rFonts w:ascii="Times New Roman" w:eastAsia="Times New Roman" w:hAnsi="Times New Roman" w:cs="Times New Roman"/>
          <w:sz w:val="28"/>
          <w:szCs w:val="28"/>
          <w:lang w:eastAsia="ru-RU"/>
        </w:rPr>
        <w:t>-изменение сферы распространения налогов.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4D26" w:rsidRDefault="00354D26" w:rsidP="00354D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2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зависимости от способов воздействия государственное </w:t>
      </w:r>
      <w:r w:rsidRPr="007254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налоговое регулирование подразделяется на две сферы</w:t>
      </w:r>
      <w:r w:rsidRPr="00A65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налоговое стимулирование и налоговое сдерживание. </w:t>
      </w:r>
      <w:r w:rsidRPr="007254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Налоговое стимулирование</w:t>
      </w:r>
      <w:r w:rsidRPr="00A65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основано на политике низких налогов, оптимизации состава и структуры системы налогов, уровня налогового бремени и ставок отдельных налогов, а также на использовании системы налогового льготирования (налоговых льгот и преференций). Налоговое стимулирование призвано целенаправленно, воздействовать на экономику в целом, отдельные ее сферы, отрасли и социальные процессы, а также на экономическое поведение налогоплательщиков. Основной формой налогового стимулирования является налоговое льготирование. </w:t>
      </w:r>
      <w:r w:rsidRPr="007254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Налоговое сдерживание</w:t>
      </w:r>
      <w:r w:rsidRPr="00A65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менее распространенная сфера государственного налогового регулирования, так как оно призвано сдерживать развитие отдельных отраслей экономики и инвестиционную активность, преимущественно в целях недопущения кризиса перепроизводства, 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A65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редко случается в современной экономике. </w:t>
      </w:r>
    </w:p>
    <w:p w:rsidR="00354D26" w:rsidRPr="00725455" w:rsidRDefault="00354D26" w:rsidP="00354D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54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4.3.Состав и структура налоговых органов в РФ.</w:t>
      </w:r>
    </w:p>
    <w:p w:rsidR="00354D26" w:rsidRPr="00A6521D" w:rsidRDefault="00354D26" w:rsidP="00354D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21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Организационное устройство налоговой службы основано на административном и национально-территориальном делении, отраженном на рисунке 4.</w:t>
      </w:r>
    </w:p>
    <w:p w:rsidR="00354D26" w:rsidRDefault="00354D26" w:rsidP="00354D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21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78220" cy="3157869"/>
            <wp:effectExtent l="0" t="0" r="8255" b="4445"/>
            <wp:docPr id="1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/>
                    <a:srcRect l="26678" t="27058" r="23003" b="24864"/>
                    <a:stretch/>
                  </pic:blipFill>
                  <pic:spPr bwMode="auto">
                    <a:xfrm>
                      <a:off x="0" y="0"/>
                      <a:ext cx="5929473" cy="31854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354D26" w:rsidRPr="00A6521D" w:rsidRDefault="00354D26" w:rsidP="00354D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Права и обязанности налоговых органов (</w:t>
      </w:r>
      <w:proofErr w:type="gramStart"/>
      <w:r>
        <w:rPr>
          <w:rFonts w:ascii="Times New Roman" w:hAnsi="Times New Roman" w:cs="Times New Roman"/>
          <w:sz w:val="28"/>
          <w:szCs w:val="28"/>
        </w:rPr>
        <w:t>см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таблицу ниже).</w:t>
      </w:r>
    </w:p>
    <w:p w:rsidR="00354D26" w:rsidRPr="00A6521D" w:rsidRDefault="00354D26" w:rsidP="00354D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21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01070" cy="3229056"/>
            <wp:effectExtent l="0" t="0" r="4445" b="9525"/>
            <wp:docPr id="1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/>
                    <a:srcRect l="16292" t="25148" r="15669" b="8635"/>
                    <a:stretch/>
                  </pic:blipFill>
                  <pic:spPr bwMode="auto">
                    <a:xfrm>
                      <a:off x="0" y="0"/>
                      <a:ext cx="5949460" cy="32555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354D26" w:rsidRPr="009E5BA1" w:rsidRDefault="00354D26" w:rsidP="00354D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5B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4.5. Принципы организации деятельности налоговых органов РФ.</w:t>
      </w:r>
    </w:p>
    <w:p w:rsidR="00354D26" w:rsidRDefault="00354D26" w:rsidP="00354D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Федеральная налоговая служба РФ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следующих принципах: 1. </w:t>
      </w:r>
      <w:r w:rsidRPr="009E5BA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Принцип единства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Этот принцип построения системы проистекает из принципа единства налоговой политики: для обеспечения единообразного применения налогового законодательства в Российской Федерации требуется наличие единого контрольного органа. ФНС России осуществляет свои полномочия в отношении всех установленных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налогов. 2. </w:t>
      </w:r>
      <w:r w:rsidRPr="009E5BA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Принцип независимости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Независимость понимается, прежде всего, как независимость от местных органов власти. Она является конкретным проявлением принципа разделения властей, системы «сдержек и противовесов»: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т.е.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праву местных органов власти вводить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местные налоги, устанавливать ставки платежей, определять льготы, </w:t>
      </w:r>
      <w:r w:rsidRPr="009E5B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противостоит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обязанность налоговых инспекций действовать в строгом соответствии с буквой и духом закона. Налоговые органы выполняют только те решения и постановления по налоговым вопросам местных органов власти, которые приняты в соответствии с законом и в пределах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предоставленных им прав. Местные органы власти и администрация не имеют права изменять или отменять решения налоговых органов, а также давать им оперативные руководящие указания.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9E5BA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Принцип централизации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ФНС России является централизованной системой налоговых органов. Исключением является правовое положение Инспекции УФНС по </w:t>
      </w:r>
      <w:proofErr w:type="gramStart"/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Москве. </w:t>
      </w:r>
    </w:p>
    <w:p w:rsidR="009C71E8" w:rsidRDefault="009C71E8"/>
    <w:sectPr w:rsidR="009C71E8" w:rsidSect="009C7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54D26"/>
    <w:rsid w:val="00354D26"/>
    <w:rsid w:val="004F4012"/>
    <w:rsid w:val="00675ABB"/>
    <w:rsid w:val="009C7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D26"/>
    <w:pPr>
      <w:spacing w:after="160" w:line="259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4D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787</Words>
  <Characters>4487</Characters>
  <Application>Microsoft Office Word</Application>
  <DocSecurity>0</DocSecurity>
  <Lines>37</Lines>
  <Paragraphs>10</Paragraphs>
  <ScaleCrop>false</ScaleCrop>
  <Company/>
  <LinksUpToDate>false</LinksUpToDate>
  <CharactersWithSpaces>5264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ivanova</cp:lastModifiedBy>
  <cp:revision>2</cp:revision>
  <dcterms:created xsi:type="dcterms:W3CDTF">2022-05-30T04:43:00Z</dcterms:created>
  <dcterms:modified xsi:type="dcterms:W3CDTF">2022-05-30T04:43:00Z</dcterms:modified>
</cp:coreProperties>
</file>