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3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система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2A2" w:rsidRPr="002D75B1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Структура и особенности формирования налоговой системы РФ</w:t>
      </w:r>
      <w:r w:rsidRPr="002D7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система Российской Федерации представляет собой основанную на определенных принципах систему урегулированных нормами права общественных отношений, складывающихся в сфере налогообложения. Пункт 3 ст. 75 Конституции РФ предусматривает, что «система налогов, взимаемых в федеральный бюджет, и общие принципы налогообложения и сборов в Российской Федерации устанавливаются федеральным законом».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элементам налоговой системы Российской Федерации относят не только налоги и сборы, но и принципы ее организации (например, принцип единства налоговой системы, принцип централизации налоговых органов, единство правовой базы и др.). Также она включает в себя и участников налоговых правоотношений. Таким образом,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налоговая система Российской Федерации представляется совокупностью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налогов и сборов Российской Федерации;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налоговых правоотношений;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участников налоговых правоотношений;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нормативно-правовой базы сферы налогообложения.</w:t>
      </w: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Законодательство о налогах и сборах</w:t>
      </w: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РФ</w:t>
      </w:r>
      <w:r w:rsidRPr="001D2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E52A2" w:rsidRPr="001D25E4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603115" cy="1450340"/>
            <wp:effectExtent l="0" t="0" r="6985" b="0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0572"/>
                    <a:stretch/>
                  </pic:blipFill>
                  <pic:spPr bwMode="auto">
                    <a:xfrm>
                      <a:off x="0" y="0"/>
                      <a:ext cx="460311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52A2" w:rsidRPr="00A6521D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кодекс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законодательный акт в области налогов и налогообложения на территории России.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состоит из двух частей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74DA1">
        <w:t xml:space="preserve"> </w:t>
      </w:r>
      <w:r w:rsidRPr="00274D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 первая (общая часть</w:t>
      </w:r>
      <w:r w:rsidRPr="0027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которой установлены общие принципы налогообложения, и </w:t>
      </w:r>
      <w:r w:rsidRPr="00274D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 вторая (специальная или особенная часть</w:t>
      </w:r>
      <w:r w:rsidRPr="00274DA1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которой установлен порядок обложения каждым из установленных в стране налогов (сборов).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частности:</w:t>
      </w:r>
    </w:p>
    <w:p w:rsidR="00FE52A2" w:rsidRDefault="00FE52A2" w:rsidP="00FE52A2">
      <w:pPr>
        <w:spacing w:after="0" w:line="240" w:lineRule="auto"/>
        <w:ind w:firstLine="709"/>
        <w:jc w:val="both"/>
      </w:pPr>
      <w:r w:rsidRPr="00A652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38247" cy="2609850"/>
            <wp:effectExtent l="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22768" t="29794" r="19187" b="16730"/>
                    <a:stretch/>
                  </pic:blipFill>
                  <pic:spPr bwMode="auto">
                    <a:xfrm>
                      <a:off x="0" y="0"/>
                      <a:ext cx="5050606" cy="2616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52A2" w:rsidRPr="004651D5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3.3. Характеристика основных налогов и сборов РФ</w:t>
      </w:r>
      <w:r w:rsidRPr="00465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12 Налогового Кодекса устанавливает на территории России трехуровневую налоговую систему.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51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налог на добавленную стоимость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(НДС)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акцизы;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налог на доходы физических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НДФЛ)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налог на прибыль организаций;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налог на добычу полезных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ископаемых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(НДПИ)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водный налог;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дополнительный доход от добычи углеводородного сырья;</w:t>
      </w:r>
      <w:proofErr w:type="gramEnd"/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акцизы; </w:t>
      </w:r>
      <w:r w:rsidRPr="00545B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уровень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налог на имущество организаций;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налог на игорный бизнес;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транспортный налог.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B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уровень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естны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земельный налог;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налог на имущество физических лиц</w:t>
      </w:r>
      <w:r w:rsidRPr="00545BCF">
        <w:rPr>
          <w:rFonts w:ascii="Times New Roman" w:eastAsia="Times New Roman" w:hAnsi="Times New Roman" w:cs="Times New Roman"/>
          <w:sz w:val="28"/>
          <w:szCs w:val="28"/>
          <w:lang w:eastAsia="ru-RU"/>
        </w:rPr>
        <w:t>; 3) налогообложение недвижимости по кадастровой стоимости; 4) торговый сбор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1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пециальны</w:t>
      </w:r>
      <w:r w:rsidRPr="004651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налоговы</w:t>
      </w:r>
      <w:r w:rsidRPr="004651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режим</w:t>
      </w:r>
      <w:r w:rsidRPr="004651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:1) едины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(ЕСХН);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упрощенная система налогообложения (УСН);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3) едины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вмененный доход для отдельных видов деятельности (ЕНВД);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патентная система налогообложения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профессиональный доход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2A2" w:rsidRPr="004651D5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 Налогоплательщики: права и обязанности</w:t>
      </w:r>
      <w:r w:rsidRPr="00465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E52A2" w:rsidRPr="00A6521D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Налогоплательщиками и плательщиками сборов признаются организации и физические лица, на которых в соответствии с НК РФ возложена обязанность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уплачивать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налоги и сборы. Действующим законодательством установлено, что в качестве налогоплательщиков и плательщиков сборов признаются: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лица; физические лица (граждане); физические лица, зарегистрированные в установленном порядке и осуществляющие предпринимательскую деятельность без образования юридического лица (индивидуальные предприниматели); </w:t>
      </w:r>
    </w:p>
    <w:p w:rsidR="00FE52A2" w:rsidRPr="00A6521D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Pr="00A6521D" w:rsidRDefault="00FE52A2" w:rsidP="00FE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8727" cy="2147776"/>
            <wp:effectExtent l="0" t="0" r="0" b="508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19698" t="38836" r="15472" b="18824"/>
                    <a:stretch/>
                  </pic:blipFill>
                  <pic:spPr bwMode="auto">
                    <a:xfrm>
                      <a:off x="0" y="0"/>
                      <a:ext cx="5926693" cy="2176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E52A2" w:rsidRPr="002032BB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2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3.5.Налоговое администрирование: цели и методы.</w:t>
      </w:r>
    </w:p>
    <w:p w:rsidR="00FE52A2" w:rsidRPr="00A6521D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Налоговое администрирование и налоговая политика государства </w:t>
      </w:r>
      <w:proofErr w:type="gramStart"/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заимосвязанные факторы состояния социально-политической системы государства. Они взаимообусловлены; любые реформы в сфере налогообложения и фискальной системы в целом всегда должны предусматривать эффективные механизмы налогового администрирования.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8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Налоговое администрирование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организационно-управленческая система реализации налоговых отношений. Оно включает совокупность форм и методов, использование которых призвано обеспечить налоговые поступления в бюджетную систему России.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Налоговое администрирование основывается на фундаментальных результатах политических, экономических, юридических и других наук. Как функция управления налоговое администрирование использует специфическую информационную среду обеспечения (обслуживания) данной сферы практических действий. Эта </w:t>
      </w:r>
      <w:r w:rsidRPr="003A48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информационная среда включает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методов, приемов и средств реализации информационного обеспечения, посредством которых органы власти и управления (в том числе налоговая администрация всех уровней) придают функционированию налогового механизма заданное законом направление и координируют налоговые действия при существующем и перспективном положении в экономике.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8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Налоговое администрирование состоит: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8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Во-первых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система органов управления (законодательные и административные налоговые органы). В круг их обязанностей входит процедурное обеспечение прохождения налоговой концепции на очередной плановый период: рассмотрение и обсуждение, утверждение в законодательном порядке. Кроме того, они должны составлять отчеты об исполнении налогового бюджета, подвергать их всестороннему анализу.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8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Во-вторых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совокупность норм и правил, регламентирующих налоговые действия и конкретную налоговую технику, а также определяющих меры ответственности за нарушение налогового законодательства.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8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В-третьих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информационная среда реализации функций управления.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A2" w:rsidRDefault="00FE52A2" w:rsidP="00FE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E8" w:rsidRDefault="009C71E8"/>
    <w:sectPr w:rsidR="009C71E8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52A2"/>
    <w:rsid w:val="004F4012"/>
    <w:rsid w:val="00675ABB"/>
    <w:rsid w:val="009C71E8"/>
    <w:rsid w:val="00FE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A2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2022-05-30T04:43:00Z</dcterms:created>
  <dcterms:modified xsi:type="dcterms:W3CDTF">2022-05-30T04:44:00Z</dcterms:modified>
</cp:coreProperties>
</file>