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1D" w:rsidRPr="009E58D9" w:rsidRDefault="005D381D" w:rsidP="005D381D">
      <w:pPr>
        <w:pStyle w:val="a3"/>
        <w:spacing w:before="0" w:beforeAutospacing="0" w:after="0" w:afterAutospacing="0"/>
        <w:ind w:firstLine="567"/>
        <w:jc w:val="both"/>
        <w:rPr>
          <w:b/>
          <w:bCs/>
          <w:sz w:val="28"/>
          <w:szCs w:val="28"/>
        </w:rPr>
      </w:pPr>
      <w:r w:rsidRPr="009E58D9">
        <w:rPr>
          <w:b/>
          <w:bCs/>
          <w:sz w:val="28"/>
          <w:szCs w:val="28"/>
        </w:rPr>
        <w:t>ЛЕКЦИЯ № 5. Развитие коммерческого права в России</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Становление и развитие коммерческого права в России проходило по основным этапам, связанным с историческим развитием Российского государства:</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1) дореволюционный этап;</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2) советский этап;</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3) постсоветский (современный) этап.</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До 1917 г. в России торговые отношения регулировались различными законодательными актами гражданского права, и никогда не было самостоятельного торгового кодекса. В дореволюционном этапе развития коммерческого права выделяются два основных периода.</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1. Зарождение российского торгового права пришлось на середину XVII </w:t>
      </w:r>
      <w:proofErr w:type="gramStart"/>
      <w:r w:rsidRPr="009E58D9">
        <w:rPr>
          <w:sz w:val="28"/>
          <w:szCs w:val="28"/>
        </w:rPr>
        <w:t>в</w:t>
      </w:r>
      <w:proofErr w:type="gramEnd"/>
      <w:r w:rsidRPr="009E58D9">
        <w:rPr>
          <w:sz w:val="28"/>
          <w:szCs w:val="28"/>
        </w:rPr>
        <w:t xml:space="preserve">. </w:t>
      </w:r>
      <w:proofErr w:type="gramStart"/>
      <w:r w:rsidRPr="009E58D9">
        <w:rPr>
          <w:sz w:val="28"/>
          <w:szCs w:val="28"/>
        </w:rPr>
        <w:t>В</w:t>
      </w:r>
      <w:proofErr w:type="gramEnd"/>
      <w:r w:rsidRPr="009E58D9">
        <w:rPr>
          <w:sz w:val="28"/>
          <w:szCs w:val="28"/>
        </w:rPr>
        <w:t xml:space="preserve"> это время были приняты:</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1) Соборное Уложение 1649 г.;</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2) Торговый Устав 1653 г.;</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3) Новоторговый Устав 1667 г.</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Особая глава Уложения 1649 г. была посвящена городам. Частновладельческие "белые" слободы в городах передавались из рук феодалов "на государево имя". Посадские люди получили право монопольной торговли в городах, постоянная (в лавках) крестьянская торговля в городах была запрещена. Торговый устав 1653 г. установил единую пошлину с продаж. В 1667 г. Новоторговый устав упорядочил вопросы внешней торговли. По этому Уставу иностранным купцам запретили розничную торговлю на русских рынках, чего для обеспечения экономической независимости страны было мало. Нужно было активно вести внешнюю торговлю, а для этого требовалось овладеть выходом на морское побережье.</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 xml:space="preserve">2. Зарождение российского капиталистического торгового права пришлось </w:t>
      </w:r>
      <w:proofErr w:type="gramStart"/>
      <w:r w:rsidRPr="009E58D9">
        <w:rPr>
          <w:sz w:val="28"/>
          <w:szCs w:val="28"/>
        </w:rPr>
        <w:t>на конец</w:t>
      </w:r>
      <w:proofErr w:type="gramEnd"/>
      <w:r w:rsidRPr="009E58D9">
        <w:rPr>
          <w:sz w:val="28"/>
          <w:szCs w:val="28"/>
        </w:rPr>
        <w:t xml:space="preserve"> XIX - начало XX вв. В 1887 г. был принят Торговый устав, а в 1903 г., когда появилась необходимость упорядочить торговую деятельность различных обществ, он был переработан. В 1903 г. был принят Устав торгового судопроизводства, который определил порядок создания и деятельности коммерческих судов, которые решали все споры, связанные с торговым оборотом.</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 xml:space="preserve">Особенностью советского этапа с 1917 по 1991 гг. стало то, что советское государство отказалось от коммерческого права в его общемировом понимании. В 1917 г. утратили силу все прежние Уставы, регламентирующие порядок торгового оборота. В советский период, когда экономика являлась полностью государственной, появилась идея создания такого коммерческого права, которое бы сочетало в себе административно-правовые и </w:t>
      </w:r>
      <w:proofErr w:type="spellStart"/>
      <w:r w:rsidRPr="009E58D9">
        <w:rPr>
          <w:sz w:val="28"/>
          <w:szCs w:val="28"/>
        </w:rPr>
        <w:t>имущественно-стоимостные</w:t>
      </w:r>
      <w:proofErr w:type="spellEnd"/>
      <w:r w:rsidRPr="009E58D9">
        <w:rPr>
          <w:sz w:val="28"/>
          <w:szCs w:val="28"/>
        </w:rPr>
        <w:t xml:space="preserve"> элементы. Сам рынок в Советском Союзе был заменен плановой системой хозяйствования, следовательно, коммерческое (</w:t>
      </w:r>
      <w:proofErr w:type="gramStart"/>
      <w:r w:rsidRPr="009E58D9">
        <w:rPr>
          <w:sz w:val="28"/>
          <w:szCs w:val="28"/>
        </w:rPr>
        <w:t xml:space="preserve">торговое) </w:t>
      </w:r>
      <w:proofErr w:type="gramEnd"/>
      <w:r w:rsidRPr="009E58D9">
        <w:rPr>
          <w:sz w:val="28"/>
          <w:szCs w:val="28"/>
        </w:rPr>
        <w:t>право стало неактуально и не развивалось.</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 xml:space="preserve">В современной России с 1991 г. торговое (коммерческое) право стало заново развиваться. Становление коммерческого права в России происходит </w:t>
      </w:r>
      <w:r w:rsidRPr="009E58D9">
        <w:rPr>
          <w:sz w:val="28"/>
          <w:szCs w:val="28"/>
        </w:rPr>
        <w:lastRenderedPageBreak/>
        <w:t>по мере становления и развития товарного рынка. Инфраструктура товарного рынка пока еще развита недостаточно, а это, в свою очередь, мешает развитию коммерческого права. В то же время пробелы и недостатки в правовом регулировании тормозят развитие коммерческих отношений. В результате всего этого развитие коммерческого права в России идет очень медленным темпом.</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Указом Президента РФ № 2171 от 16 декабря 1993 г. "Об общеправовом классификаторе отраслей законодательства" был утвержден Общеправовой классификатор отраслей законодательства, где выделено законодательство о торговле.</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 xml:space="preserve">Принятый в 1994-2001 гг. Гражданский кодекс Российской Федерации (ГК РФ) совершенствует регулирование имущественных отношений, тем не </w:t>
      </w:r>
      <w:proofErr w:type="gramStart"/>
      <w:r w:rsidRPr="009E58D9">
        <w:rPr>
          <w:sz w:val="28"/>
          <w:szCs w:val="28"/>
        </w:rPr>
        <w:t>менее</w:t>
      </w:r>
      <w:proofErr w:type="gramEnd"/>
      <w:r w:rsidRPr="009E58D9">
        <w:rPr>
          <w:sz w:val="28"/>
          <w:szCs w:val="28"/>
        </w:rPr>
        <w:t xml:space="preserve"> много видов правовых отношений в сфере торгового оборота осталось вне пределов регулирования ГК РФ. Это, например, организация бирж, деятельность посредников, приемка продукции, возврат тары и др. В Российской Федерации издан Закон РФ от 7 февраля 1992 г. № 2300-1 "О защите прав потребителей", который предусматривает возможности защиты прав гражданина от злоупотреблений со стороны производителя.</w:t>
      </w:r>
    </w:p>
    <w:p w:rsidR="005D381D" w:rsidRPr="009E58D9" w:rsidRDefault="005D381D" w:rsidP="005D381D">
      <w:pPr>
        <w:pStyle w:val="a3"/>
        <w:spacing w:before="0" w:beforeAutospacing="0" w:after="0" w:afterAutospacing="0"/>
        <w:ind w:firstLine="567"/>
        <w:jc w:val="both"/>
        <w:rPr>
          <w:sz w:val="28"/>
          <w:szCs w:val="28"/>
        </w:rPr>
      </w:pPr>
      <w:r w:rsidRPr="009E58D9">
        <w:rPr>
          <w:sz w:val="28"/>
          <w:szCs w:val="28"/>
        </w:rPr>
        <w:t>В настоящее время становление коммерческого права в России продолжается. Во второй половине 2006 г. вступили в силу федеральные законы: Федеральный закон от 13 марта 2006 г. № 38-ФЗ "О рекламе", Федеральный закон от 26 июля 2006 г. № 135-ФЗ "О защите конкуренции".</w:t>
      </w: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5D381D" w:rsidRPr="009E58D9" w:rsidRDefault="005D381D" w:rsidP="005D381D">
      <w:pPr>
        <w:pStyle w:val="a3"/>
        <w:spacing w:before="0" w:beforeAutospacing="0" w:after="0" w:afterAutospacing="0"/>
        <w:ind w:firstLine="567"/>
        <w:jc w:val="both"/>
        <w:rPr>
          <w:b/>
          <w:bCs/>
          <w:sz w:val="28"/>
          <w:szCs w:val="28"/>
        </w:rPr>
      </w:pPr>
    </w:p>
    <w:p w:rsidR="009C71E8" w:rsidRDefault="009C71E8"/>
    <w:sectPr w:rsidR="009C71E8" w:rsidSect="009C71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D381D"/>
    <w:rsid w:val="005D381D"/>
    <w:rsid w:val="00675ABB"/>
    <w:rsid w:val="009C71E8"/>
    <w:rsid w:val="00C07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8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381D"/>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2</cp:revision>
  <dcterms:created xsi:type="dcterms:W3CDTF">2022-05-30T04:18:00Z</dcterms:created>
  <dcterms:modified xsi:type="dcterms:W3CDTF">2022-05-30T04:19:00Z</dcterms:modified>
</cp:coreProperties>
</file>