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AA43A3">
      <w:hyperlink r:id="rId5" w:history="1">
        <w:r w:rsidRPr="00835FA6">
          <w:rPr>
            <w:rStyle w:val="a3"/>
          </w:rPr>
          <w:t>https://extxe.com/17063/organizacija-i-upravlenie-proizvodstvom-tehnicheskogo-obsluzhivanija-i-remonta-avtomobilej-2/#2</w:t>
        </w:r>
      </w:hyperlink>
    </w:p>
    <w:p w:rsidR="00AA43A3" w:rsidRDefault="00AA43A3">
      <w:r>
        <w:t>Перейти по ссылке, изучить материал, выполнить конспект</w:t>
      </w:r>
      <w:bookmarkStart w:id="0" w:name="_GoBack"/>
      <w:bookmarkEnd w:id="0"/>
    </w:p>
    <w:sectPr w:rsidR="00AA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46"/>
    <w:rsid w:val="004A5DA9"/>
    <w:rsid w:val="00AA43A3"/>
    <w:rsid w:val="00A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txe.com/17063/organizacija-i-upravlenie-proizvodstvom-tehnicheskogo-obsluzhivanija-i-remonta-avtomobilej-2/#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2020-09-20T12:16:00Z</dcterms:created>
  <dcterms:modified xsi:type="dcterms:W3CDTF">2020-09-20T12:17:00Z</dcterms:modified>
</cp:coreProperties>
</file>