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C6621A">
      <w:hyperlink r:id="rId5" w:history="1">
        <w:r w:rsidRPr="00B060C3">
          <w:rPr>
            <w:rStyle w:val="a3"/>
          </w:rPr>
          <w:t>https://studref.com/311901/tehnika/obschie_svedeniya_tehnologicheskom_diagnosticheskom_oborudovanii_prisposobleniyah_instrumente_tehnicheskogo</w:t>
        </w:r>
      </w:hyperlink>
    </w:p>
    <w:p w:rsidR="00C6621A" w:rsidRDefault="00C6621A">
      <w:r>
        <w:t>Перейти по ссылке, изучить материал, выписать все диагностическое оборудование и его функции</w:t>
      </w:r>
      <w:bookmarkStart w:id="0" w:name="_GoBack"/>
      <w:bookmarkEnd w:id="0"/>
    </w:p>
    <w:sectPr w:rsidR="00C6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25"/>
    <w:rsid w:val="002B4825"/>
    <w:rsid w:val="004A5DA9"/>
    <w:rsid w:val="00C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ref.com/311901/tehnika/obschie_svedeniya_tehnologicheskom_diagnosticheskom_oborudovanii_prisposobleniyah_instrumente_tehnichesk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2020-09-13T08:08:00Z</dcterms:created>
  <dcterms:modified xsi:type="dcterms:W3CDTF">2020-09-13T08:10:00Z</dcterms:modified>
</cp:coreProperties>
</file>