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A0" w:rsidRPr="00B05EA0" w:rsidRDefault="00B05EA0" w:rsidP="00B05EA0">
      <w:pPr>
        <w:widowControl w:val="0"/>
        <w:spacing w:after="0" w:line="240" w:lineRule="auto"/>
        <w:ind w:left="-36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вопросов к зачету по дисциплине «Валютное право»</w:t>
      </w:r>
    </w:p>
    <w:p w:rsidR="00B05EA0" w:rsidRDefault="00B05EA0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Валютное право в системе российского права.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Предмет и метод валютного права.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Место валютного права в правовой системе.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Соотношение валютного права с гражданским, административным, финансовым, уголовным, коммерческим, банковским и другими отраслями права.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Понятие валютных правоотношений и их основные черты.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Виды валютных режимов, их характеристики.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Субъекты валютных правоотношений.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Резиденты валютных правоотношений.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Нерезиденты валютных правоотношений.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Объекты валютных правоотношений.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Валюта Российской Федерации.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12. Иностранная валюта.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Валютные ценности.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14. Виды валютных операций, их характеристики.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15. Текущие валютные операции.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16. Валютные операции, связанные с движением капитала.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17. Виды валютных лицензий.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18. Генеральная лицензия на право занятия валютными операциями.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Права и обязанности резидентов по осуществлению валютных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операций.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20. Права и обязанности нерезидентов по осуществлению валютных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операций.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21. Счет типа «Т».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22. Счет типа «И».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23. Операции по продаже и покупке иностранной валюты на внутреннем валютном рынке РФ.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24. Обязательная продажа части валютной выручки.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Валютный </w:t>
      </w:r>
      <w:proofErr w:type="spellStart"/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фиксинг</w:t>
      </w:r>
      <w:proofErr w:type="spellEnd"/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26. Металлический валютный счет.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27. Право собственности резидентов на валютные ценности.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28. Полномочия Банка России как органа валютного регулирования.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29. Банковские валютные операции.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30. Банковские валютные сделки.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31. Правовое регулирование сделок с драгоценными металлами и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природными драгоценными камнями.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32. Правовые основы валютного контроля.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33. Органы валютного контроля, их полномочия.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34. Агенты валютного контроля, их полномочия.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35. Валютные правонарушения. Виды ответственности за их совершение.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36. Административная ответственность за нарушение валютного законодательства.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37. Уголовная ответственность за нарушение валютного законодательства.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38. Пробирная Палата РФ и ее полномочия.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39. Государственный Фонд драгоценных металлов и природных драгоценных камней и его полномочия.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40. Виды и значение нормативных актов органов валютного регулирования и валютного контроля.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41. Кредитные организации и валютные правоотношения.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42. Коммерческие Банки и их деятельность в сфере валютных пра</w:t>
      </w: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воотношений.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43. Небанковские кредитные организации и их деятельность в сфере валютных правоотношений.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44. Порядок и условия получения лицензии кредитной организаци</w:t>
      </w:r>
      <w:bookmarkStart w:id="0" w:name="_GoBack"/>
      <w:bookmarkEnd w:id="0"/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на право занятия валютными операциями.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45. Банковская тайна — центральное понятие банковского законодательства применительно к сфере валютных операций.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46. Банковская тайна и коммерческая тайна, их специальный режим, объем и содержание.</w:t>
      </w:r>
    </w:p>
    <w:p w:rsidR="008761D9" w:rsidRPr="008761D9" w:rsidRDefault="008761D9" w:rsidP="008761D9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47. Субъекты, имеющие право знакомиться с банковской тайной.</w:t>
      </w:r>
    </w:p>
    <w:p w:rsidR="002F1AEC" w:rsidRDefault="008761D9" w:rsidP="008761D9">
      <w:r w:rsidRPr="008761D9">
        <w:rPr>
          <w:rFonts w:ascii="Times New Roman" w:eastAsia="Times New Roman" w:hAnsi="Times New Roman" w:cs="Times New Roman"/>
          <w:sz w:val="28"/>
          <w:szCs w:val="28"/>
          <w:lang w:eastAsia="ru-RU"/>
        </w:rPr>
        <w:t>48. Ценные бумаги в иностранной валюте, их правовой</w:t>
      </w:r>
      <w:r w:rsidR="00B05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режим.</w:t>
      </w:r>
    </w:p>
    <w:sectPr w:rsidR="002F1AEC" w:rsidSect="004B6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6751B"/>
    <w:multiLevelType w:val="multilevel"/>
    <w:tmpl w:val="C74A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EE7768"/>
    <w:multiLevelType w:val="multilevel"/>
    <w:tmpl w:val="511E5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7978DF"/>
    <w:rsid w:val="002F1AEC"/>
    <w:rsid w:val="004B6D74"/>
    <w:rsid w:val="005C4E2E"/>
    <w:rsid w:val="007978DF"/>
    <w:rsid w:val="008761D9"/>
    <w:rsid w:val="00B05EA0"/>
    <w:rsid w:val="00DF7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3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Эксперт</cp:lastModifiedBy>
  <cp:revision>5</cp:revision>
  <dcterms:created xsi:type="dcterms:W3CDTF">2016-11-13T11:44:00Z</dcterms:created>
  <dcterms:modified xsi:type="dcterms:W3CDTF">2019-12-09T07:41:00Z</dcterms:modified>
</cp:coreProperties>
</file>