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11" w:rsidRDefault="00363111" w:rsidP="0036311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выполняется в соответствии с методическими указаниями. Номер варианта определяется по последней цифре зачетки студента. Номер вопроса соответствует номеру варианта. Размер контрольной работы не более 20 страниц.</w:t>
      </w:r>
    </w:p>
    <w:p w:rsidR="00363111" w:rsidRPr="00363111" w:rsidRDefault="00363111" w:rsidP="00363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111">
        <w:rPr>
          <w:rFonts w:ascii="Times New Roman" w:hAnsi="Times New Roman" w:cs="Times New Roman"/>
          <w:b/>
          <w:sz w:val="28"/>
          <w:szCs w:val="28"/>
        </w:rPr>
        <w:t>Вопросы для выполнения контрольной работы</w:t>
      </w:r>
    </w:p>
    <w:p w:rsidR="00363111" w:rsidRPr="00363111" w:rsidRDefault="00363111" w:rsidP="00363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111">
        <w:rPr>
          <w:rFonts w:ascii="Times New Roman" w:hAnsi="Times New Roman" w:cs="Times New Roman"/>
          <w:sz w:val="28"/>
          <w:szCs w:val="28"/>
        </w:rPr>
        <w:t>Мировое хозяйство и его структура</w:t>
      </w:r>
    </w:p>
    <w:p w:rsidR="00363111" w:rsidRPr="00363111" w:rsidRDefault="00363111" w:rsidP="00363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111">
        <w:rPr>
          <w:rFonts w:ascii="Times New Roman" w:hAnsi="Times New Roman" w:cs="Times New Roman"/>
          <w:sz w:val="28"/>
          <w:szCs w:val="28"/>
        </w:rPr>
        <w:t>Формы и методы организации международной торговли. «</w:t>
      </w:r>
      <w:proofErr w:type="spellStart"/>
      <w:r w:rsidRPr="00363111">
        <w:rPr>
          <w:rFonts w:ascii="Times New Roman" w:hAnsi="Times New Roman" w:cs="Times New Roman"/>
          <w:sz w:val="28"/>
          <w:szCs w:val="28"/>
        </w:rPr>
        <w:t>Инкотермс</w:t>
      </w:r>
      <w:proofErr w:type="spellEnd"/>
      <w:r w:rsidRPr="00363111">
        <w:rPr>
          <w:rFonts w:ascii="Times New Roman" w:hAnsi="Times New Roman" w:cs="Times New Roman"/>
          <w:sz w:val="28"/>
          <w:szCs w:val="28"/>
        </w:rPr>
        <w:t>». Международное регулирование внешней торговли. Тарифные и нетарифные методы регулирования</w:t>
      </w:r>
    </w:p>
    <w:p w:rsidR="00363111" w:rsidRPr="00363111" w:rsidRDefault="00363111" w:rsidP="00363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111">
        <w:rPr>
          <w:rFonts w:ascii="Times New Roman" w:hAnsi="Times New Roman" w:cs="Times New Roman"/>
          <w:sz w:val="28"/>
          <w:szCs w:val="28"/>
        </w:rPr>
        <w:t>Международный кредит. Сущность. Основные функции и формы международного кредита. Международные экономические организации, занимающиеся кредитованием стран</w:t>
      </w:r>
    </w:p>
    <w:p w:rsidR="00363111" w:rsidRPr="00363111" w:rsidRDefault="00363111" w:rsidP="00363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111">
        <w:rPr>
          <w:rFonts w:ascii="Times New Roman" w:hAnsi="Times New Roman" w:cs="Times New Roman"/>
          <w:sz w:val="28"/>
          <w:szCs w:val="28"/>
        </w:rPr>
        <w:t xml:space="preserve">Мировая валютная система. Ее сущность. Валютный механизм. Валютные отношения. Основные понятия: валюта, валютный курс, валютные паритеты, конвертируемость валюты, валютные рынки, валютные биржи. Становление и развитие мировой валютной системы: золотой стандарт, </w:t>
      </w:r>
      <w:proofErr w:type="spellStart"/>
      <w:r w:rsidRPr="00363111">
        <w:rPr>
          <w:rFonts w:ascii="Times New Roman" w:hAnsi="Times New Roman" w:cs="Times New Roman"/>
          <w:sz w:val="28"/>
          <w:szCs w:val="28"/>
        </w:rPr>
        <w:t>Бреттон-Вудская</w:t>
      </w:r>
      <w:proofErr w:type="spellEnd"/>
      <w:r w:rsidRPr="00363111">
        <w:rPr>
          <w:rFonts w:ascii="Times New Roman" w:hAnsi="Times New Roman" w:cs="Times New Roman"/>
          <w:sz w:val="28"/>
          <w:szCs w:val="28"/>
        </w:rPr>
        <w:t xml:space="preserve"> валютная система, Ямайская валютная система. Характеристика каждого из этапов развития МВС.</w:t>
      </w:r>
    </w:p>
    <w:p w:rsidR="00363111" w:rsidRPr="00363111" w:rsidRDefault="00363111" w:rsidP="00363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111">
        <w:rPr>
          <w:rFonts w:ascii="Times New Roman" w:hAnsi="Times New Roman" w:cs="Times New Roman"/>
          <w:sz w:val="28"/>
          <w:szCs w:val="28"/>
        </w:rPr>
        <w:t>Экономические организации системы ООН</w:t>
      </w:r>
    </w:p>
    <w:p w:rsidR="00363111" w:rsidRPr="00363111" w:rsidRDefault="00363111" w:rsidP="00363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111">
        <w:rPr>
          <w:rFonts w:ascii="Times New Roman" w:hAnsi="Times New Roman" w:cs="Times New Roman"/>
          <w:sz w:val="28"/>
          <w:szCs w:val="28"/>
        </w:rPr>
        <w:t>Международные финансовые организации: МВФ, группа мирового банка: МБРР, МАР, МФК, МАГИ, МЦУИС. Основные цели и задачи МВФ. Кредитная политика МВФ. Стран</w:t>
      </w:r>
      <w:proofErr w:type="gramStart"/>
      <w:r w:rsidRPr="0036311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363111">
        <w:rPr>
          <w:rFonts w:ascii="Times New Roman" w:hAnsi="Times New Roman" w:cs="Times New Roman"/>
          <w:sz w:val="28"/>
          <w:szCs w:val="28"/>
        </w:rPr>
        <w:t xml:space="preserve"> получатели средств МВФ. Механизмы выделения кредитов в рамках МВФ. МБРР, характерные черты деятельности. Отличие целевого предназначения кредитов МБРР от кредитов МВФ</w:t>
      </w:r>
    </w:p>
    <w:p w:rsidR="00363111" w:rsidRPr="00363111" w:rsidRDefault="00363111" w:rsidP="00363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111">
        <w:rPr>
          <w:rFonts w:ascii="Times New Roman" w:hAnsi="Times New Roman" w:cs="Times New Roman"/>
          <w:sz w:val="28"/>
          <w:szCs w:val="28"/>
        </w:rPr>
        <w:t>Международные организации, регулирующие международную торговлю: ГАТТ, ВТО, ЮНКТАД. Вступление России в ВТО: положительные и отрицательные последствия.</w:t>
      </w:r>
    </w:p>
    <w:p w:rsidR="00363111" w:rsidRPr="00363111" w:rsidRDefault="00363111" w:rsidP="00363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111">
        <w:rPr>
          <w:rFonts w:ascii="Times New Roman" w:hAnsi="Times New Roman" w:cs="Times New Roman"/>
          <w:sz w:val="28"/>
          <w:szCs w:val="28"/>
        </w:rPr>
        <w:t xml:space="preserve">Развитие интеграционных процессов в Западной Европе: ЕОУС, ЕС, ЕАСТ, ЕЭП. Североамериканское соглашение о свободной торговле (НАФТА). Ассоциация Азиатско-Тихоокеанского экономического сотрудничества (АТЭС). </w:t>
      </w:r>
    </w:p>
    <w:p w:rsidR="00363111" w:rsidRPr="00363111" w:rsidRDefault="00363111" w:rsidP="00363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111">
        <w:rPr>
          <w:rFonts w:ascii="Times New Roman" w:hAnsi="Times New Roman" w:cs="Times New Roman"/>
          <w:sz w:val="28"/>
          <w:szCs w:val="28"/>
        </w:rPr>
        <w:t xml:space="preserve">Интеграционные процессы в Латинской Америке (ЛАИ, </w:t>
      </w:r>
      <w:proofErr w:type="spellStart"/>
      <w:r w:rsidRPr="00363111">
        <w:rPr>
          <w:rFonts w:ascii="Times New Roman" w:hAnsi="Times New Roman" w:cs="Times New Roman"/>
          <w:sz w:val="28"/>
          <w:szCs w:val="28"/>
        </w:rPr>
        <w:t>Кариком</w:t>
      </w:r>
      <w:proofErr w:type="spellEnd"/>
      <w:r w:rsidRPr="003631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111">
        <w:rPr>
          <w:rFonts w:ascii="Times New Roman" w:hAnsi="Times New Roman" w:cs="Times New Roman"/>
          <w:sz w:val="28"/>
          <w:szCs w:val="28"/>
        </w:rPr>
        <w:t>Меркосур</w:t>
      </w:r>
      <w:proofErr w:type="spellEnd"/>
      <w:r w:rsidRPr="00363111">
        <w:rPr>
          <w:rFonts w:ascii="Times New Roman" w:hAnsi="Times New Roman" w:cs="Times New Roman"/>
          <w:sz w:val="28"/>
          <w:szCs w:val="28"/>
        </w:rPr>
        <w:t>). Интеграционные процессы в Азии (АСЕАН, СААРК) и Африке (ЭКОВАС, ЮДЕАК).</w:t>
      </w:r>
    </w:p>
    <w:p w:rsidR="00363111" w:rsidRPr="00363111" w:rsidRDefault="00363111" w:rsidP="00363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111">
        <w:rPr>
          <w:rFonts w:ascii="Times New Roman" w:hAnsi="Times New Roman" w:cs="Times New Roman"/>
          <w:sz w:val="28"/>
          <w:szCs w:val="28"/>
        </w:rPr>
        <w:t>Модели развития Турции, Ирана и арабских стран Персидского залива. Страны ОПЕК.</w:t>
      </w:r>
    </w:p>
    <w:sectPr w:rsidR="00363111" w:rsidRPr="00363111" w:rsidSect="00363111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222C2"/>
    <w:multiLevelType w:val="hybridMultilevel"/>
    <w:tmpl w:val="AF6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111"/>
    <w:rsid w:val="00363111"/>
    <w:rsid w:val="00424882"/>
    <w:rsid w:val="00A255EC"/>
    <w:rsid w:val="00C13192"/>
    <w:rsid w:val="00D3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1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abduljabarova</dc:creator>
  <cp:keywords/>
  <dc:description/>
  <cp:lastModifiedBy>abduljabarova</cp:lastModifiedBy>
  <cp:revision>2</cp:revision>
  <dcterms:created xsi:type="dcterms:W3CDTF">2019-10-28T06:42:00Z</dcterms:created>
  <dcterms:modified xsi:type="dcterms:W3CDTF">2019-10-28T06:52:00Z</dcterms:modified>
</cp:coreProperties>
</file>